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2024-2027年学院饮品店经营权</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7</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2024-2027年学院饮品店经营权项目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2、采购响应文件应于[</w:t>
      </w:r>
      <w:r>
        <w:rPr>
          <w:rFonts w:hint="eastAsia" w:ascii="宋体" w:hAnsi="宋体"/>
          <w:sz w:val="24"/>
          <w:u w:val="single"/>
        </w:rPr>
        <w:t>2024年7月2</w:t>
      </w:r>
      <w:r>
        <w:rPr>
          <w:rFonts w:hint="eastAsia" w:ascii="宋体" w:hAnsi="宋体"/>
          <w:sz w:val="24"/>
          <w:u w:val="single"/>
          <w:lang w:val="en-US" w:eastAsia="zh-CN"/>
        </w:rPr>
        <w:t>9</w:t>
      </w:r>
      <w:bookmarkStart w:id="12" w:name="_GoBack"/>
      <w:bookmarkEnd w:id="12"/>
      <w:r>
        <w:rPr>
          <w:rFonts w:hint="eastAsia" w:ascii="宋体" w:hAnsi="宋体"/>
          <w:sz w:val="24"/>
          <w:u w:val="single"/>
        </w:rPr>
        <w:t>日]早上[10:00:00]（北京时间）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cs="Arial"/>
          <w:sz w:val="24"/>
          <w:lang w:val="en-US" w:eastAsia="zh-CN"/>
        </w:rPr>
        <w:t>邮寄递交或</w:t>
      </w:r>
      <w:r>
        <w:rPr>
          <w:rFonts w:hint="eastAsia" w:ascii="宋体" w:hAnsi="宋体"/>
          <w:sz w:val="24"/>
        </w:rPr>
        <w:t>逾期递交的或不符合规定的采购响应文件（未密封并加盖公章）将被拒绝。</w:t>
      </w:r>
    </w:p>
    <w:p>
      <w:pPr>
        <w:spacing w:line="460" w:lineRule="exact"/>
        <w:rPr>
          <w:rFonts w:hint="eastAsia" w:ascii="宋体" w:hAnsi="宋体" w:eastAsia="宋体"/>
          <w:sz w:val="24"/>
          <w:lang w:eastAsia="zh-CN"/>
        </w:rPr>
      </w:pPr>
      <w:r>
        <w:rPr>
          <w:rFonts w:hint="eastAsia" w:ascii="宋体" w:hAnsi="宋体"/>
          <w:sz w:val="24"/>
        </w:rPr>
        <w:t>项目经办人及联系方式：黄老师 0592-7760153/18650800383</w:t>
      </w:r>
      <w:r>
        <w:rPr>
          <w:rFonts w:hint="eastAsia" w:ascii="宋体" w:hAnsi="宋体"/>
          <w:sz w:val="24"/>
          <w:lang w:eastAsia="zh-CN"/>
        </w:rPr>
        <w:t>。</w:t>
      </w:r>
    </w:p>
    <w:p>
      <w:pPr>
        <w:spacing w:line="460" w:lineRule="exact"/>
        <w:rPr>
          <w:rFonts w:ascii="宋体" w:hAnsi="宋体" w:cs="宋体"/>
          <w:sz w:val="24"/>
        </w:rPr>
      </w:pPr>
      <w:r>
        <w:rPr>
          <w:rFonts w:hint="eastAsia" w:ascii="宋体" w:hAnsi="宋体"/>
          <w:sz w:val="24"/>
        </w:rPr>
        <w:t>3、</w:t>
      </w:r>
      <w:r>
        <w:rPr>
          <w:rFonts w:hint="eastAsia" w:ascii="宋体" w:hAnsi="宋体" w:cs="宋体"/>
          <w:sz w:val="24"/>
        </w:rPr>
        <w:t>本项目不组织统一现场踏勘，供应商可自行对项目现场及周围环境进行踏勘，以便获取有关编制响应文件和签署合同所涉及现场的资料。供应商应自行承担踏勘现场所发生的所有费用。</w:t>
      </w:r>
      <w:r>
        <w:rPr>
          <w:rFonts w:hint="eastAsia" w:ascii="宋体" w:hAnsi="宋体" w:cs="宋体"/>
          <w:sz w:val="24"/>
          <w:lang w:val="en-US" w:eastAsia="zh-CN"/>
        </w:rPr>
        <w:t>项目内容及踏勘联系人：</w:t>
      </w:r>
      <w:r>
        <w:rPr>
          <w:rFonts w:hint="eastAsia" w:ascii="宋体" w:hAnsi="宋体" w:cs="宋体"/>
          <w:sz w:val="24"/>
        </w:rPr>
        <w:t>蔡老师</w:t>
      </w:r>
      <w:r>
        <w:rPr>
          <w:rFonts w:hint="eastAsia" w:ascii="宋体" w:hAnsi="宋体" w:cs="宋体"/>
          <w:sz w:val="24"/>
          <w:lang w:val="en-US" w:eastAsia="zh-CN"/>
        </w:rPr>
        <w:t xml:space="preserve"> </w:t>
      </w:r>
      <w:r>
        <w:rPr>
          <w:rFonts w:hint="eastAsia" w:ascii="宋体" w:hAnsi="宋体" w:cs="宋体"/>
          <w:sz w:val="24"/>
        </w:rPr>
        <w:t>联系方式：0592-7760152/13696904046。</w:t>
      </w:r>
    </w:p>
    <w:p>
      <w:pPr>
        <w:spacing w:line="460" w:lineRule="exact"/>
        <w:ind w:firstLine="480" w:firstLineChars="200"/>
        <w:rPr>
          <w:rFonts w:ascii="宋体" w:hAnsi="宋体" w:cs="宋体"/>
          <w:sz w:val="24"/>
        </w:rPr>
      </w:pPr>
      <w:r>
        <w:rPr>
          <w:rFonts w:hint="eastAsia" w:ascii="宋体" w:hAnsi="宋体" w:cs="宋体"/>
          <w:sz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spacing w:line="460" w:lineRule="exact"/>
        <w:ind w:firstLine="480" w:firstLineChars="200"/>
        <w:rPr>
          <w:rFonts w:ascii="宋体" w:hAnsi="宋体" w:cs="宋体"/>
          <w:sz w:val="24"/>
        </w:rPr>
      </w:pPr>
      <w:r>
        <w:rPr>
          <w:rFonts w:hint="eastAsia" w:ascii="宋体" w:hAnsi="宋体" w:cs="宋体"/>
          <w:sz w:val="24"/>
        </w:rPr>
        <w:t>采购人向供应商提供的有关现场的资料和数据，是采购人现有的能被供应商利用的资料。采购人对供应商做出的理解、推论和结论均不负责任。</w:t>
      </w:r>
    </w:p>
    <w:p>
      <w:pPr>
        <w:spacing w:line="460" w:lineRule="exact"/>
        <w:rPr>
          <w:rFonts w:ascii="宋体" w:hAnsi="宋体"/>
          <w:sz w:val="24"/>
          <w:highlight w:val="yellow"/>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0" w:name="_Toc352585778"/>
      <w:bookmarkStart w:id="1"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2024-2027年学院饮品店经营权</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三年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ascii="宋体" w:hAnsi="宋体" w:cs="Arial"/>
          <w:sz w:val="24"/>
        </w:rPr>
      </w:pPr>
      <w:r>
        <w:rPr>
          <w:rFonts w:hint="eastAsia" w:ascii="宋体" w:hAnsi="宋体"/>
          <w:sz w:val="24"/>
        </w:rPr>
        <w:t>2、</w:t>
      </w:r>
      <w:r>
        <w:rPr>
          <w:rFonts w:hint="eastAsia" w:ascii="宋体" w:hAnsi="宋体" w:cs="宋体"/>
          <w:bCs/>
          <w:kern w:val="0"/>
          <w:sz w:val="24"/>
        </w:rPr>
        <w:t>承租期</w:t>
      </w:r>
      <w:r>
        <w:rPr>
          <w:rFonts w:hint="eastAsia" w:ascii="宋体" w:hAnsi="宋体"/>
          <w:sz w:val="24"/>
        </w:rPr>
        <w:t>：</w:t>
      </w: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饮品店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ind w:firstLine="480" w:firstLineChars="200"/>
        <w:rPr>
          <w:rFonts w:ascii="宋体" w:hAnsi="宋体"/>
          <w:sz w:val="24"/>
        </w:rPr>
      </w:pPr>
      <w:r>
        <w:rPr>
          <w:rFonts w:hint="eastAsia" w:ascii="宋体" w:hAnsi="宋体"/>
          <w:sz w:val="24"/>
        </w:rPr>
        <w:t>3、饮品店选址为和居楼地下车库，面积32.95㎡，经营范围为自制饮品，售价不高于周边同品牌。</w:t>
      </w:r>
    </w:p>
    <w:p>
      <w:pPr>
        <w:spacing w:line="360" w:lineRule="auto"/>
        <w:ind w:firstLine="480" w:firstLineChars="200"/>
        <w:rPr>
          <w:rFonts w:ascii="宋体" w:hAnsi="宋体"/>
          <w:sz w:val="24"/>
        </w:rPr>
      </w:pPr>
      <w:r>
        <w:rPr>
          <w:rFonts w:hint="eastAsia" w:ascii="宋体" w:hAnsi="宋体"/>
          <w:sz w:val="24"/>
        </w:rPr>
        <w:t>4、中标人在每个合同履约年度结束前的15日前均应做好续签下一年度合同或具有移交给第三方饮品店经营的准备，一旦确认续签合同，则不得以任何借口拒绝；若因考核不合格或经营期届满，则应无条件做好移交工作，不得无故拖延。</w:t>
      </w:r>
    </w:p>
    <w:p>
      <w:pPr>
        <w:widowControl/>
        <w:spacing w:line="360" w:lineRule="auto"/>
        <w:ind w:firstLine="480" w:firstLineChars="200"/>
        <w:jc w:val="left"/>
        <w:rPr>
          <w:rFonts w:ascii="宋体" w:hAnsi="宋体"/>
          <w:sz w:val="24"/>
        </w:rPr>
      </w:pPr>
      <w:r>
        <w:rPr>
          <w:rFonts w:hint="eastAsia" w:ascii="宋体" w:hAnsi="宋体"/>
          <w:sz w:val="24"/>
        </w:rPr>
        <w:t>5、为保证学生的利益，保证校内饮品店充分竞争，</w:t>
      </w:r>
      <w:r>
        <w:rPr>
          <w:rFonts w:hint="eastAsia" w:ascii="宋体" w:hAnsi="宋体"/>
          <w:sz w:val="24"/>
          <w:lang w:val="en-US" w:eastAsia="zh-CN"/>
        </w:rPr>
        <w:t>校内</w:t>
      </w:r>
      <w:r>
        <w:rPr>
          <w:rFonts w:hint="eastAsia" w:ascii="宋体" w:hAnsi="宋体"/>
          <w:sz w:val="24"/>
        </w:rPr>
        <w:t>其他饮品店供应商不得参与本项目投标，否则投标无效。</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Arial"/>
          <w:sz w:val="24"/>
        </w:rPr>
        <w:t>投标人</w:t>
      </w:r>
      <w:r>
        <w:rPr>
          <w:rFonts w:hint="eastAsia" w:ascii="宋体" w:hAnsi="宋体"/>
          <w:sz w:val="24"/>
        </w:rPr>
        <w:t>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是企业法定代表人的，应提供身份证有效复印件并加盖公章，若不是企业法定代表人，应提供企业法定代表人的身份证有效复印件、授权书原件及授权代表的身份证有效复印件并加盖公章。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3、厦门技师学院2024-2027年学院饮品店经营权项目报价表并加盖公章。</w:t>
      </w:r>
    </w:p>
    <w:p>
      <w:pPr>
        <w:spacing w:line="360" w:lineRule="auto"/>
        <w:ind w:firstLine="480" w:firstLineChars="200"/>
        <w:jc w:val="left"/>
        <w:rPr>
          <w:rFonts w:ascii="宋体" w:hAnsi="宋体" w:cs="Arial"/>
          <w:b/>
          <w:bCs/>
          <w:sz w:val="24"/>
        </w:rPr>
      </w:pPr>
      <w:r>
        <w:rPr>
          <w:rFonts w:hint="eastAsia" w:ascii="宋体" w:hAnsi="宋体"/>
          <w:sz w:val="24"/>
        </w:rPr>
        <w:t>4、</w:t>
      </w:r>
      <w:r>
        <w:rPr>
          <w:rFonts w:hint="eastAsia" w:ascii="宋体" w:hAnsi="宋体" w:cs="Arial"/>
          <w:sz w:val="24"/>
        </w:rPr>
        <w:t>投标人</w:t>
      </w:r>
      <w:r>
        <w:rPr>
          <w:rFonts w:hint="eastAsia" w:ascii="宋体" w:hAnsi="宋体"/>
          <w:sz w:val="24"/>
        </w:rPr>
        <w:t>需根据采购人假期和开学的需要确保无条件正常营业,否则</w:t>
      </w:r>
      <w:r>
        <w:rPr>
          <w:rFonts w:hint="eastAsia" w:ascii="宋体" w:hAnsi="宋体" w:cs="Arial"/>
          <w:sz w:val="24"/>
        </w:rPr>
        <w:t>采购人有权提前解约合同</w:t>
      </w:r>
      <w:r>
        <w:rPr>
          <w:rFonts w:hint="eastAsia" w:ascii="宋体" w:hAnsi="宋体"/>
          <w:sz w:val="24"/>
        </w:rPr>
        <w:t>。</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b/>
          <w:sz w:val="24"/>
        </w:rPr>
      </w:pPr>
      <w:r>
        <w:rPr>
          <w:rFonts w:hint="eastAsia" w:ascii="宋体" w:hAnsi="宋体" w:cs="Arial"/>
          <w:bCs/>
          <w:sz w:val="24"/>
        </w:rPr>
        <w:t>5、</w:t>
      </w:r>
      <w:r>
        <w:rPr>
          <w:rFonts w:hint="eastAsia" w:ascii="宋体" w:hAnsi="宋体" w:cs="Arial"/>
          <w:sz w:val="24"/>
        </w:rPr>
        <w:t>投标人需承</w:t>
      </w:r>
      <w:r>
        <w:rPr>
          <w:rFonts w:hint="eastAsia" w:ascii="宋体" w:hAnsi="宋体"/>
          <w:sz w:val="24"/>
        </w:rPr>
        <w:t>诺中标后在招标人规定的时间内办理在学校内的《食品经营许可证》，在办理有效的《食品经营许可证》后开始营业，未取得食品经营许可证前不营业，食品经营许可证办理时间计算在租期内。</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sz w:val="24"/>
        </w:rPr>
      </w:pPr>
      <w:r>
        <w:rPr>
          <w:rFonts w:hint="eastAsia" w:ascii="宋体" w:hAnsi="宋体" w:cs="Arial"/>
          <w:bCs/>
          <w:sz w:val="24"/>
        </w:rPr>
        <w:t>6、</w:t>
      </w:r>
      <w:r>
        <w:rPr>
          <w:rFonts w:hint="eastAsia" w:ascii="宋体" w:hAnsi="宋体" w:cs="Arial"/>
          <w:sz w:val="24"/>
        </w:rPr>
        <w:t>投标人承诺供货的食品符合国家有关卫生标准和规定，无“三无食品”、没有被列入黑名单企业生产产品，</w:t>
      </w:r>
      <w:r>
        <w:rPr>
          <w:rFonts w:hint="eastAsia" w:ascii="宋体" w:hAnsi="宋体" w:cs="Arial"/>
          <w:b/>
          <w:bCs/>
          <w:sz w:val="24"/>
        </w:rPr>
        <w:t>提供相应的书面承诺，否则投标无效。</w:t>
      </w:r>
    </w:p>
    <w:p>
      <w:pPr>
        <w:spacing w:line="360" w:lineRule="auto"/>
        <w:ind w:firstLine="480" w:firstLineChars="200"/>
        <w:rPr>
          <w:rFonts w:ascii="宋体" w:hAnsi="宋体" w:cs="Arial"/>
          <w:b/>
          <w:sz w:val="24"/>
        </w:rPr>
      </w:pPr>
      <w:r>
        <w:rPr>
          <w:rFonts w:hint="eastAsia" w:ascii="宋体" w:hAnsi="宋体"/>
          <w:sz w:val="24"/>
        </w:rPr>
        <w:t>7、</w:t>
      </w:r>
      <w:r>
        <w:rPr>
          <w:rFonts w:hint="eastAsia" w:ascii="宋体" w:hAnsi="宋体" w:cs="Arial"/>
          <w:sz w:val="24"/>
        </w:rPr>
        <w:t>中标人在施工装修、日常运营过程中若</w:t>
      </w:r>
      <w:r>
        <w:rPr>
          <w:rFonts w:hint="eastAsia" w:ascii="宋体" w:hAnsi="宋体" w:cs="宋体"/>
          <w:sz w:val="24"/>
        </w:rPr>
        <w:t>发生安全事故、债权、债务和工商、税务</w:t>
      </w:r>
      <w:r>
        <w:rPr>
          <w:rFonts w:hint="eastAsia" w:ascii="宋体" w:hAnsi="宋体" w:cs="宋体"/>
          <w:sz w:val="24"/>
          <w:lang w:eastAsia="zh-CN"/>
        </w:rPr>
        <w:t>、</w:t>
      </w:r>
      <w:r>
        <w:rPr>
          <w:rFonts w:hint="eastAsia" w:ascii="宋体" w:hAnsi="宋体" w:cs="宋体"/>
          <w:sz w:val="24"/>
          <w:lang w:val="en-US" w:eastAsia="zh-CN"/>
        </w:rPr>
        <w:t>知识产权</w:t>
      </w:r>
      <w:r>
        <w:rPr>
          <w:rFonts w:hint="eastAsia" w:ascii="宋体" w:hAnsi="宋体" w:cs="宋体"/>
          <w:sz w:val="24"/>
        </w:rPr>
        <w:t>等营运责任问题，</w:t>
      </w:r>
      <w:r>
        <w:rPr>
          <w:rFonts w:hint="eastAsia" w:ascii="宋体" w:hAnsi="宋体" w:cs="Arial"/>
          <w:sz w:val="24"/>
        </w:rPr>
        <w:t>其责任及相应的赔偿均由成交供应商自行承担，采购人不承担所有责任及义务。</w:t>
      </w:r>
      <w:r>
        <w:rPr>
          <w:rFonts w:hint="eastAsia" w:ascii="宋体" w:hAnsi="宋体" w:cs="宋体"/>
          <w:sz w:val="24"/>
        </w:rPr>
        <w:t>运营期间营运的全部风险及后果由中标者自行承担，若中标者有严重违反院内各项管理规定或造成严重人员伤亡事故，采购人有权单方面终止此协议，由此造成的后果由中标方负责。</w:t>
      </w:r>
      <w:r>
        <w:rPr>
          <w:rFonts w:hint="eastAsia" w:ascii="宋体" w:hAnsi="宋体" w:cs="Arial"/>
          <w:b/>
          <w:bCs/>
          <w:sz w:val="24"/>
        </w:rPr>
        <w:t>提供相应的书面承诺函，否则投标无效。</w:t>
      </w:r>
    </w:p>
    <w:p>
      <w:pPr>
        <w:spacing w:line="360" w:lineRule="auto"/>
        <w:ind w:firstLine="480" w:firstLineChars="200"/>
        <w:rPr>
          <w:rFonts w:ascii="宋体" w:hAnsi="宋体"/>
          <w:b/>
          <w:sz w:val="24"/>
        </w:rPr>
      </w:pPr>
      <w:r>
        <w:rPr>
          <w:rFonts w:hint="eastAsia" w:ascii="宋体" w:hAnsi="宋体"/>
          <w:sz w:val="24"/>
        </w:rPr>
        <w:t>8、</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bCs/>
          <w:sz w:val="24"/>
        </w:rPr>
      </w:pPr>
      <w:r>
        <w:rPr>
          <w:rFonts w:hint="eastAsia" w:ascii="宋体" w:hAnsi="宋体"/>
          <w:sz w:val="24"/>
        </w:rPr>
        <w:t>9、成交供应商须严格按照</w:t>
      </w:r>
      <w:bookmarkStart w:id="4" w:name="_Hlk54506677"/>
      <w:r>
        <w:rPr>
          <w:rFonts w:hint="eastAsia" w:ascii="宋体" w:hAnsi="宋体"/>
          <w:sz w:val="24"/>
        </w:rPr>
        <w:t>报价</w:t>
      </w:r>
      <w:bookmarkEnd w:id="4"/>
      <w:r>
        <w:rPr>
          <w:rFonts w:hint="eastAsia" w:ascii="宋体" w:hAnsi="宋体"/>
          <w:sz w:val="24"/>
        </w:rPr>
        <w:t>表中的各要求进行2024-2027年的学院饮品店经营，</w:t>
      </w:r>
      <w:r>
        <w:rPr>
          <w:rFonts w:hint="eastAsia" w:ascii="宋体" w:hAnsi="宋体"/>
          <w:b/>
          <w:bCs/>
          <w:sz w:val="24"/>
        </w:rPr>
        <w:t>须提供承诺书。</w:t>
      </w:r>
    </w:p>
    <w:p>
      <w:pPr>
        <w:pStyle w:val="16"/>
        <w:ind w:firstLine="480" w:firstLineChars="200"/>
        <w:rPr>
          <w:rFonts w:ascii="宋体" w:hAnsi="宋体"/>
          <w:sz w:val="24"/>
        </w:rPr>
      </w:pPr>
      <w:r>
        <w:rPr>
          <w:rFonts w:hint="eastAsia" w:ascii="宋体" w:hAnsi="宋体"/>
          <w:sz w:val="24"/>
        </w:rPr>
        <w:t>10、资格性、符合性所要求的其它相关信息。</w:t>
      </w:r>
    </w:p>
    <w:p>
      <w:pPr>
        <w:pStyle w:val="16"/>
        <w:ind w:firstLine="480" w:firstLineChars="200"/>
        <w:rPr>
          <w:rFonts w:ascii="宋体" w:hAnsi="宋体"/>
          <w:sz w:val="24"/>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除租金外，中标人必须额外承担店面水费、电费、保洁费用、垃圾清运费。投标人应充分考虑经营期间前期的装修及开办费用、学校寒暑假特点的综合费用及风险。包括但不限于以下费用：场地租金、经营成本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2、采购方组建评审小组，评审小组对递交的响应文件的供应商进行初步审查（即资格及符合性审查），以确定其是否有具备参与评审的资格。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若二次及之后的采购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4"/>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租金底价为21700元/年，投标人每年的租金报价不得低于租金底价且投标人第一年租期、第二年租期、第三年租期的租金报价应一致，否则视为无效投标。根据投标人针对本项目提供的年租金报价进行评价：</w:t>
            </w:r>
            <w:r>
              <w:rPr>
                <w:rFonts w:hint="eastAsia" w:ascii="宋体" w:hAnsi="宋体" w:cs="宋体"/>
                <w:kern w:val="0"/>
                <w:sz w:val="24"/>
              </w:rPr>
              <w:t>取最高评标价（年租金）作为评标基准价A值，有效投标人的价格得分按以下公式算：价格得分=该价格评分项满分分值×（投标人的评标价÷A）。</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品牌欢迎度</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Theme="minorEastAsia" w:hAnsiTheme="minorEastAsia" w:eastAsiaTheme="minorEastAsia" w:cstheme="minorEastAsia"/>
                <w:sz w:val="24"/>
              </w:rPr>
              <w:t>品牌欢迎度依据针对学生进行的问卷调查结果进行评分：第1档：问卷调查中品牌选择人数及占比最高，得分26-30分；第2档：品牌选择人数及占比次高，得分21-25分。第3档：品牌选择人数及占比中等，得分16-20分。第4档：品牌选择人数及占比最低，得分15分及以下。</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restart"/>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宋体" w:hAnsi="宋体" w:cs="宋体"/>
                <w:sz w:val="24"/>
              </w:rPr>
              <w:t>饮品性价比</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asciiTheme="minorEastAsia" w:hAnsiTheme="minorEastAsia" w:eastAsiaTheme="minorEastAsia" w:cstheme="minorEastAsia"/>
                <w:sz w:val="24"/>
              </w:rPr>
              <w:fldChar w:fldCharType="begin"/>
            </w:r>
            <w:r>
              <w:rPr>
                <w:rFonts w:asciiTheme="minorEastAsia" w:hAnsiTheme="minorEastAsia" w:eastAsiaTheme="minorEastAsia" w:cstheme="minorEastAsia"/>
                <w:sz w:val="24"/>
              </w:rPr>
              <w:instrText xml:space="preserve"> </w:instrText>
            </w:r>
            <w:r>
              <w:rPr>
                <w:rFonts w:hint="eastAsia" w:asciiTheme="minorEastAsia" w:hAnsiTheme="minorEastAsia" w:eastAsiaTheme="minorEastAsia" w:cstheme="minorEastAsia"/>
                <w:sz w:val="24"/>
              </w:rPr>
              <w:instrText xml:space="preserve">= 1 \* GB3</w:instrText>
            </w:r>
            <w:r>
              <w:rPr>
                <w:rFonts w:asciiTheme="minorEastAsia" w:hAnsiTheme="minorEastAsia" w:eastAsiaTheme="minorEastAsia" w:cstheme="minorEastAsia"/>
                <w:sz w:val="24"/>
              </w:rPr>
              <w:instrText xml:space="preserve"> </w:instrText>
            </w:r>
            <w:r>
              <w:rPr>
                <w:rFonts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①</w:t>
            </w:r>
            <w:r>
              <w:rPr>
                <w:rFonts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本项目将对投标人提供的饮品价格进行综合评估，横向对比，投标人需提供本品牌主要在售饮品清单及售价：饮品种类多样，价格明显低于市场平均价格，价格最低，得</w:t>
            </w:r>
            <w:r>
              <w:rPr>
                <w:rFonts w:hint="eastAsia" w:ascii="宋体" w:hAnsi="宋体" w:cs="宋体"/>
                <w:sz w:val="24"/>
              </w:rPr>
              <w:t>11-15分</w:t>
            </w:r>
            <w:r>
              <w:rPr>
                <w:rFonts w:hint="eastAsia" w:asciiTheme="minorEastAsia" w:hAnsiTheme="minorEastAsia" w:eastAsiaTheme="minorEastAsia" w:cstheme="minorEastAsia"/>
                <w:sz w:val="24"/>
              </w:rPr>
              <w:t>；饮品种类多样，</w:t>
            </w:r>
            <w:r>
              <w:rPr>
                <w:rFonts w:asciiTheme="minorEastAsia" w:hAnsiTheme="minorEastAsia" w:eastAsiaTheme="minorEastAsia" w:cstheme="minorEastAsia"/>
                <w:sz w:val="24"/>
              </w:rPr>
              <w:t>饮品价格与市场参考价格相当，</w:t>
            </w:r>
            <w:r>
              <w:rPr>
                <w:rFonts w:hint="eastAsia" w:asciiTheme="minorEastAsia" w:hAnsiTheme="minorEastAsia" w:eastAsiaTheme="minorEastAsia" w:cstheme="minorEastAsia"/>
                <w:sz w:val="24"/>
              </w:rPr>
              <w:t>价格较低</w:t>
            </w:r>
            <w:r>
              <w:rPr>
                <w:rFonts w:asciiTheme="minorEastAsia" w:hAnsiTheme="minorEastAsia" w:eastAsiaTheme="minorEastAsia" w:cstheme="minorEastAsia"/>
                <w:sz w:val="24"/>
              </w:rPr>
              <w:t>，得</w:t>
            </w:r>
            <w:r>
              <w:rPr>
                <w:rFonts w:hint="eastAsia" w:asciiTheme="minorEastAsia" w:hAnsiTheme="minorEastAsia" w:eastAsiaTheme="minorEastAsia" w:cstheme="minorEastAsia"/>
                <w:sz w:val="24"/>
              </w:rPr>
              <w:t>6-10分；饮品种类较少，</w:t>
            </w:r>
            <w:r>
              <w:rPr>
                <w:rFonts w:asciiTheme="minorEastAsia" w:hAnsiTheme="minorEastAsia" w:eastAsiaTheme="minorEastAsia" w:cstheme="minorEastAsia"/>
                <w:sz w:val="24"/>
              </w:rPr>
              <w:t>饮品价格</w:t>
            </w:r>
            <w:r>
              <w:rPr>
                <w:rFonts w:hint="eastAsia" w:asciiTheme="minorEastAsia" w:hAnsiTheme="minorEastAsia" w:eastAsiaTheme="minorEastAsia" w:cstheme="minorEastAsia"/>
                <w:sz w:val="24"/>
              </w:rPr>
              <w:t>较高，</w:t>
            </w:r>
            <w:r>
              <w:rPr>
                <w:rFonts w:asciiTheme="minorEastAsia" w:hAnsiTheme="minorEastAsia" w:eastAsiaTheme="minorEastAsia" w:cstheme="minorEastAsia"/>
                <w:sz w:val="24"/>
              </w:rPr>
              <w:t>得1</w:t>
            </w: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分</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未提供</w:t>
            </w:r>
            <w:r>
              <w:rPr>
                <w:rFonts w:hint="eastAsia" w:asciiTheme="minorEastAsia" w:hAnsiTheme="minorEastAsia" w:eastAsiaTheme="minorEastAsia" w:cstheme="minorEastAsia"/>
                <w:sz w:val="24"/>
              </w:rPr>
              <w:t>本品牌主要在售饮品清单及售价</w:t>
            </w:r>
            <w:r>
              <w:rPr>
                <w:rFonts w:asciiTheme="minorEastAsia" w:hAnsiTheme="minorEastAsia" w:eastAsiaTheme="minorEastAsia" w:cstheme="minorEastAsia"/>
                <w:sz w:val="24"/>
              </w:rPr>
              <w:t>不得分。</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vMerge w:val="continue"/>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宋体" w:hAnsi="宋体" w:cs="宋体"/>
                <w:sz w:val="24"/>
              </w:rPr>
              <w:t>②根据投标人满足招标文件基础上提供的传统节日（如元旦、元宵节、端午节、教师节、中秋节、国庆节等）及各类活动（考试、校运会、军训等）优惠回馈方案情况进行评价：须列明细折算成价格进行评比，优惠回馈方案有明确的优惠内容且内容丰富、措施得当、完整、合理、可行，实惠多的得11-15分；优惠回馈方案内容简单、实施方案一般，实惠一般的得6-10分；优惠回馈方案不符合实际情况、实惠较少的得1-5分；未提供相关方案的不得分。</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vAlign w:val="center"/>
          </w:tcPr>
          <w:p>
            <w:pPr>
              <w:spacing w:before="120" w:beforeLines="50" w:after="120" w:afterLines="50" w:line="360" w:lineRule="auto"/>
              <w:ind w:left="-11" w:right="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b/>
                <w:bCs/>
                <w:sz w:val="24"/>
              </w:rPr>
              <w:t>响应供应商应提供证明材料并标注对应关系</w:t>
            </w:r>
            <w:r>
              <w:rPr>
                <w:rFonts w:hint="eastAsia" w:asciiTheme="minorEastAsia" w:hAnsiTheme="minorEastAsia" w:eastAsiaTheme="minorEastAsia" w:cstheme="minorEastAsia"/>
                <w:sz w:val="24"/>
              </w:rPr>
              <w:t>，未按要求提供证明材料的，认定该项指标不得分。</w:t>
            </w:r>
          </w:p>
        </w:tc>
      </w:tr>
    </w:tbl>
    <w:p>
      <w:pPr>
        <w:spacing w:line="360" w:lineRule="auto"/>
        <w:ind w:firstLine="600" w:firstLineChars="250"/>
        <w:rPr>
          <w:rFonts w:ascii="宋体" w:hAnsi="宋体" w:cs="Arial"/>
          <w:sz w:val="24"/>
        </w:rPr>
      </w:pPr>
    </w:p>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5" w:name="_Toc361840725"/>
      <w:bookmarkStart w:id="6" w:name="_Toc36357833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文件、合同，报价表中的服务要求及国家有关的质量规范、标准规定进行服务验收。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文件、合同、报价表中的服务要求及国家有关的质量规范、标准规定，均为本采购项目的验收依据。</w:t>
      </w:r>
    </w:p>
    <w:p>
      <w:pPr>
        <w:spacing w:line="360" w:lineRule="auto"/>
        <w:ind w:firstLine="480" w:firstLineChars="200"/>
        <w:rPr>
          <w:rFonts w:ascii="宋体" w:hAnsi="宋体" w:cs="Arial"/>
          <w:sz w:val="24"/>
        </w:rPr>
      </w:pPr>
      <w:r>
        <w:rPr>
          <w:rFonts w:hint="eastAsia" w:ascii="宋体" w:hAnsi="宋体" w:cs="Arial"/>
          <w:sz w:val="24"/>
        </w:rPr>
        <w:t>2、验收时成交供应商代表必须在场，验收合格后，采购人须在成交供应商出具的验收单签字，成交供应商凭验收单办理有关手续。</w:t>
      </w:r>
      <w:bookmarkStart w:id="8" w:name="_Toc363578334"/>
      <w:bookmarkStart w:id="9" w:name="_Toc361840722"/>
      <w:bookmarkStart w:id="10" w:name="_Toc415216386"/>
    </w:p>
    <w:p>
      <w:pPr>
        <w:spacing w:line="360" w:lineRule="auto"/>
        <w:ind w:firstLine="480" w:firstLineChars="200"/>
        <w:rPr>
          <w:rFonts w:ascii="宋体" w:hAnsi="宋体"/>
          <w:b/>
          <w:sz w:val="24"/>
        </w:rPr>
      </w:pPr>
      <w:r>
        <w:rPr>
          <w:rFonts w:hint="eastAsia" w:ascii="宋体" w:hAnsi="宋体" w:cs="Arial"/>
          <w:sz w:val="24"/>
        </w:rPr>
        <w:t>3、若中标供应商未按本项目所要求进行经营服务（包括但不限于超出交付期交付经营服务、未履行经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五、承租期</w:t>
      </w:r>
    </w:p>
    <w:p>
      <w:pPr>
        <w:spacing w:line="360" w:lineRule="auto"/>
        <w:ind w:firstLine="480" w:firstLineChars="200"/>
        <w:rPr>
          <w:rFonts w:ascii="宋体" w:hAnsi="宋体" w:cs="Arial"/>
          <w:sz w:val="24"/>
        </w:rPr>
      </w:pP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饮品店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jc w:val="left"/>
        <w:rPr>
          <w:rFonts w:ascii="宋体" w:hAnsi="宋体"/>
          <w:b/>
          <w:sz w:val="24"/>
        </w:rPr>
      </w:pPr>
      <w:r>
        <w:rPr>
          <w:rFonts w:hint="eastAsia" w:ascii="宋体" w:hAnsi="宋体"/>
          <w:b/>
          <w:sz w:val="24"/>
        </w:rPr>
        <w:t>六、合同签订</w:t>
      </w:r>
      <w:bookmarkEnd w:id="5"/>
      <w:bookmarkEnd w:id="6"/>
      <w:bookmarkEnd w:id="7"/>
    </w:p>
    <w:p>
      <w:pPr>
        <w:spacing w:line="360" w:lineRule="auto"/>
        <w:ind w:firstLine="480" w:firstLineChars="200"/>
        <w:rPr>
          <w:rFonts w:ascii="宋体" w:hAnsi="宋体"/>
          <w:sz w:val="24"/>
        </w:rPr>
      </w:pPr>
      <w:r>
        <w:rPr>
          <w:rFonts w:hint="eastAsia" w:ascii="宋体" w:hAnsi="宋体"/>
          <w:sz w:val="24"/>
        </w:rPr>
        <w:t>成交供应商中标后应在1</w:t>
      </w:r>
      <w:r>
        <w:rPr>
          <w:rFonts w:hint="eastAsia" w:ascii="宋体" w:hAnsi="宋体"/>
          <w:sz w:val="24"/>
          <w:lang w:val="en-US" w:eastAsia="zh-CN"/>
        </w:rPr>
        <w:t>0</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七、租金付款方式</w:t>
      </w:r>
      <w:bookmarkEnd w:id="11"/>
    </w:p>
    <w:bookmarkEnd w:id="2"/>
    <w:bookmarkEnd w:id="3"/>
    <w:p>
      <w:pPr>
        <w:spacing w:line="360" w:lineRule="auto"/>
        <w:ind w:firstLine="480" w:firstLineChars="200"/>
        <w:jc w:val="left"/>
        <w:rPr>
          <w:rFonts w:ascii="宋体" w:hAnsi="宋体" w:cs="Arial"/>
          <w:sz w:val="24"/>
        </w:rPr>
      </w:pPr>
      <w:r>
        <w:rPr>
          <w:rFonts w:hint="eastAsia" w:ascii="宋体" w:hAnsi="宋体"/>
          <w:sz w:val="24"/>
        </w:rPr>
        <w:t>中标人租期内，按时缴纳租金、水电费等相关费用。租金每半年缴纳一次，先缴后用；水电费每半年结算一次。</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jAwYmQ5YzRjNDZhZWZmYWFmMmVhY2M0MzRkM2E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95D7E"/>
    <w:rsid w:val="000B369D"/>
    <w:rsid w:val="000C2CB1"/>
    <w:rsid w:val="000C3334"/>
    <w:rsid w:val="000C3A81"/>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452BC"/>
    <w:rsid w:val="00266801"/>
    <w:rsid w:val="0028533C"/>
    <w:rsid w:val="00291C13"/>
    <w:rsid w:val="00295261"/>
    <w:rsid w:val="00297471"/>
    <w:rsid w:val="00297FB2"/>
    <w:rsid w:val="002B4967"/>
    <w:rsid w:val="002E4552"/>
    <w:rsid w:val="002E4EAA"/>
    <w:rsid w:val="002E69A7"/>
    <w:rsid w:val="0031231E"/>
    <w:rsid w:val="00314EA3"/>
    <w:rsid w:val="00327477"/>
    <w:rsid w:val="00340A35"/>
    <w:rsid w:val="0034769B"/>
    <w:rsid w:val="00353399"/>
    <w:rsid w:val="003565B1"/>
    <w:rsid w:val="00364555"/>
    <w:rsid w:val="00366B46"/>
    <w:rsid w:val="0036750D"/>
    <w:rsid w:val="00372164"/>
    <w:rsid w:val="00377ECD"/>
    <w:rsid w:val="00381A76"/>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00974"/>
    <w:rsid w:val="00513C6C"/>
    <w:rsid w:val="005276EB"/>
    <w:rsid w:val="00534474"/>
    <w:rsid w:val="005375DA"/>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0C69"/>
    <w:rsid w:val="0065293B"/>
    <w:rsid w:val="006763D5"/>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632F3"/>
    <w:rsid w:val="00771AB1"/>
    <w:rsid w:val="00772BF6"/>
    <w:rsid w:val="00791848"/>
    <w:rsid w:val="00791985"/>
    <w:rsid w:val="00793DE3"/>
    <w:rsid w:val="007C7CF1"/>
    <w:rsid w:val="007D05A2"/>
    <w:rsid w:val="007E6C86"/>
    <w:rsid w:val="007E7A60"/>
    <w:rsid w:val="007F0B79"/>
    <w:rsid w:val="007F38AF"/>
    <w:rsid w:val="00812748"/>
    <w:rsid w:val="00822A53"/>
    <w:rsid w:val="00822DB8"/>
    <w:rsid w:val="00825F34"/>
    <w:rsid w:val="00832DAF"/>
    <w:rsid w:val="00866FCF"/>
    <w:rsid w:val="0087100D"/>
    <w:rsid w:val="00872EAD"/>
    <w:rsid w:val="00881384"/>
    <w:rsid w:val="00882341"/>
    <w:rsid w:val="0089462E"/>
    <w:rsid w:val="008A11B2"/>
    <w:rsid w:val="008A41C6"/>
    <w:rsid w:val="008A70DE"/>
    <w:rsid w:val="008B5073"/>
    <w:rsid w:val="008B5720"/>
    <w:rsid w:val="008C24EC"/>
    <w:rsid w:val="008C33A8"/>
    <w:rsid w:val="008C476E"/>
    <w:rsid w:val="008D14AB"/>
    <w:rsid w:val="008D59A3"/>
    <w:rsid w:val="00901798"/>
    <w:rsid w:val="00912A63"/>
    <w:rsid w:val="00923DA9"/>
    <w:rsid w:val="00937319"/>
    <w:rsid w:val="009450E7"/>
    <w:rsid w:val="00954532"/>
    <w:rsid w:val="00967F80"/>
    <w:rsid w:val="00976230"/>
    <w:rsid w:val="0099779B"/>
    <w:rsid w:val="009A0715"/>
    <w:rsid w:val="009A6D91"/>
    <w:rsid w:val="009B7522"/>
    <w:rsid w:val="009C382C"/>
    <w:rsid w:val="009D0BEF"/>
    <w:rsid w:val="009F054B"/>
    <w:rsid w:val="009F7C4C"/>
    <w:rsid w:val="00A0001F"/>
    <w:rsid w:val="00A11CE8"/>
    <w:rsid w:val="00A13EC3"/>
    <w:rsid w:val="00A3765B"/>
    <w:rsid w:val="00A4477A"/>
    <w:rsid w:val="00A70C21"/>
    <w:rsid w:val="00A72407"/>
    <w:rsid w:val="00A74132"/>
    <w:rsid w:val="00A87E07"/>
    <w:rsid w:val="00A93C55"/>
    <w:rsid w:val="00A95F7C"/>
    <w:rsid w:val="00AB38E7"/>
    <w:rsid w:val="00AC708B"/>
    <w:rsid w:val="00AE4C60"/>
    <w:rsid w:val="00AE7703"/>
    <w:rsid w:val="00AF6B01"/>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0109"/>
    <w:rsid w:val="00CE428D"/>
    <w:rsid w:val="00CF3475"/>
    <w:rsid w:val="00CF4DF5"/>
    <w:rsid w:val="00D02157"/>
    <w:rsid w:val="00D1037A"/>
    <w:rsid w:val="00D128A3"/>
    <w:rsid w:val="00D17316"/>
    <w:rsid w:val="00D26443"/>
    <w:rsid w:val="00D3632B"/>
    <w:rsid w:val="00D47B77"/>
    <w:rsid w:val="00D52485"/>
    <w:rsid w:val="00D53A5E"/>
    <w:rsid w:val="00D57376"/>
    <w:rsid w:val="00D65D1D"/>
    <w:rsid w:val="00D6617F"/>
    <w:rsid w:val="00D85C8D"/>
    <w:rsid w:val="00D9581F"/>
    <w:rsid w:val="00D96EEA"/>
    <w:rsid w:val="00DA3E04"/>
    <w:rsid w:val="00DA4D99"/>
    <w:rsid w:val="00DB2AA6"/>
    <w:rsid w:val="00DC5C17"/>
    <w:rsid w:val="00DD0913"/>
    <w:rsid w:val="00DD2FB2"/>
    <w:rsid w:val="00DE537B"/>
    <w:rsid w:val="00DF1927"/>
    <w:rsid w:val="00DF6DA3"/>
    <w:rsid w:val="00E15B8B"/>
    <w:rsid w:val="00E26F2A"/>
    <w:rsid w:val="00E52370"/>
    <w:rsid w:val="00E80211"/>
    <w:rsid w:val="00E80ACE"/>
    <w:rsid w:val="00E827C4"/>
    <w:rsid w:val="00E85801"/>
    <w:rsid w:val="00E9025E"/>
    <w:rsid w:val="00E91EE1"/>
    <w:rsid w:val="00EA3499"/>
    <w:rsid w:val="00EA5FCA"/>
    <w:rsid w:val="00EA75B5"/>
    <w:rsid w:val="00EB065C"/>
    <w:rsid w:val="00EB2C6F"/>
    <w:rsid w:val="00ED21BE"/>
    <w:rsid w:val="00ED5DAF"/>
    <w:rsid w:val="00ED7C52"/>
    <w:rsid w:val="00EE02EA"/>
    <w:rsid w:val="00EE6D9E"/>
    <w:rsid w:val="00F05C97"/>
    <w:rsid w:val="00F07307"/>
    <w:rsid w:val="00F148FB"/>
    <w:rsid w:val="00F259F5"/>
    <w:rsid w:val="00F278BC"/>
    <w:rsid w:val="00F42AA6"/>
    <w:rsid w:val="00F503AD"/>
    <w:rsid w:val="00F55873"/>
    <w:rsid w:val="00F55966"/>
    <w:rsid w:val="00F66B66"/>
    <w:rsid w:val="00F724B1"/>
    <w:rsid w:val="00F806A8"/>
    <w:rsid w:val="00F8437D"/>
    <w:rsid w:val="00F84434"/>
    <w:rsid w:val="00F87E3C"/>
    <w:rsid w:val="00F92E78"/>
    <w:rsid w:val="00F932C7"/>
    <w:rsid w:val="00F94681"/>
    <w:rsid w:val="00F94B6A"/>
    <w:rsid w:val="00FA36F1"/>
    <w:rsid w:val="00FA38CE"/>
    <w:rsid w:val="00FB371D"/>
    <w:rsid w:val="00FC2932"/>
    <w:rsid w:val="00FC3474"/>
    <w:rsid w:val="00FD0C6A"/>
    <w:rsid w:val="00FD1A6D"/>
    <w:rsid w:val="00FD2FDF"/>
    <w:rsid w:val="00FE58D8"/>
    <w:rsid w:val="00FF48DC"/>
    <w:rsid w:val="016621C0"/>
    <w:rsid w:val="01CB1A2A"/>
    <w:rsid w:val="045D5B39"/>
    <w:rsid w:val="07DF44A0"/>
    <w:rsid w:val="08127289"/>
    <w:rsid w:val="085D63CA"/>
    <w:rsid w:val="094D7457"/>
    <w:rsid w:val="09832416"/>
    <w:rsid w:val="0A617164"/>
    <w:rsid w:val="0E693FE6"/>
    <w:rsid w:val="1021177C"/>
    <w:rsid w:val="11BA47B3"/>
    <w:rsid w:val="15756BC0"/>
    <w:rsid w:val="16373BF1"/>
    <w:rsid w:val="1822283F"/>
    <w:rsid w:val="1A3D5AE6"/>
    <w:rsid w:val="1CD353E3"/>
    <w:rsid w:val="1D3F12B0"/>
    <w:rsid w:val="20345ABE"/>
    <w:rsid w:val="22E431AB"/>
    <w:rsid w:val="268B1F69"/>
    <w:rsid w:val="26DA66A5"/>
    <w:rsid w:val="27DE04E5"/>
    <w:rsid w:val="28186ECE"/>
    <w:rsid w:val="2D8363D2"/>
    <w:rsid w:val="2E200953"/>
    <w:rsid w:val="32F33203"/>
    <w:rsid w:val="33235572"/>
    <w:rsid w:val="37A429D8"/>
    <w:rsid w:val="382B28AC"/>
    <w:rsid w:val="39C55797"/>
    <w:rsid w:val="3AF746C0"/>
    <w:rsid w:val="3E514E6C"/>
    <w:rsid w:val="3EE65D0D"/>
    <w:rsid w:val="3F193D10"/>
    <w:rsid w:val="41824089"/>
    <w:rsid w:val="44B778A0"/>
    <w:rsid w:val="4504585A"/>
    <w:rsid w:val="4580202D"/>
    <w:rsid w:val="462C5C4A"/>
    <w:rsid w:val="476F738A"/>
    <w:rsid w:val="4CEC7D64"/>
    <w:rsid w:val="4E81291C"/>
    <w:rsid w:val="52DB747A"/>
    <w:rsid w:val="54113459"/>
    <w:rsid w:val="5834442A"/>
    <w:rsid w:val="58B13FD3"/>
    <w:rsid w:val="59842FD6"/>
    <w:rsid w:val="598A0AF6"/>
    <w:rsid w:val="59C76792"/>
    <w:rsid w:val="5AD07CDF"/>
    <w:rsid w:val="5E700DCF"/>
    <w:rsid w:val="5E766C3C"/>
    <w:rsid w:val="5F33013A"/>
    <w:rsid w:val="5FB84DD1"/>
    <w:rsid w:val="62B42447"/>
    <w:rsid w:val="62B42900"/>
    <w:rsid w:val="63DC7348"/>
    <w:rsid w:val="64655D82"/>
    <w:rsid w:val="66C261F4"/>
    <w:rsid w:val="675414F1"/>
    <w:rsid w:val="687C1026"/>
    <w:rsid w:val="69DB5EEA"/>
    <w:rsid w:val="6A0424AA"/>
    <w:rsid w:val="6BD22687"/>
    <w:rsid w:val="6CD570C8"/>
    <w:rsid w:val="6DB96E39"/>
    <w:rsid w:val="6E1924C4"/>
    <w:rsid w:val="6EC253F4"/>
    <w:rsid w:val="6EF30C5A"/>
    <w:rsid w:val="70071C26"/>
    <w:rsid w:val="706173DD"/>
    <w:rsid w:val="70684812"/>
    <w:rsid w:val="733F058E"/>
    <w:rsid w:val="7617089E"/>
    <w:rsid w:val="76547814"/>
    <w:rsid w:val="79022FE1"/>
    <w:rsid w:val="796739E4"/>
    <w:rsid w:val="7ACD57BB"/>
    <w:rsid w:val="7BD66475"/>
    <w:rsid w:val="7C6A7780"/>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link w:val="22"/>
    <w:qFormat/>
    <w:uiPriority w:val="0"/>
    <w:rPr>
      <w:rFonts w:ascii="宋体" w:hAnsi="Courier New" w:cstheme="minorBidi"/>
      <w:sz w:val="21"/>
      <w:szCs w:val="22"/>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页眉 Char"/>
    <w:basedOn w:val="14"/>
    <w:link w:val="10"/>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3"/>
    <w:qFormat/>
    <w:uiPriority w:val="0"/>
    <w:rPr>
      <w:rFonts w:ascii="Times New Roman" w:hAnsi="Times New Roman" w:eastAsia="宋体" w:cs="Times New Roman"/>
      <w:b/>
      <w:bCs/>
      <w:kern w:val="44"/>
      <w:sz w:val="44"/>
      <w:szCs w:val="44"/>
    </w:r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标题 3 Char"/>
    <w:basedOn w:val="14"/>
    <w:link w:val="5"/>
    <w:qFormat/>
    <w:uiPriority w:val="0"/>
    <w:rPr>
      <w:rFonts w:ascii="Times New Roman" w:hAnsi="Times New Roman" w:eastAsia="宋体" w:cs="Times New Roman"/>
      <w:b/>
      <w:bCs/>
      <w:sz w:val="32"/>
      <w:szCs w:val="32"/>
    </w:rPr>
  </w:style>
  <w:style w:type="character" w:customStyle="1" w:styleId="22">
    <w:name w:val="纯文本 Char"/>
    <w:link w:val="8"/>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a"/>
    <w:basedOn w:val="1"/>
    <w:qFormat/>
    <w:uiPriority w:val="0"/>
    <w:pPr>
      <w:widowControl/>
      <w:jc w:val="left"/>
    </w:pPr>
    <w:rPr>
      <w:rFonts w:ascii="宋体" w:hAnsi="宋体" w:cs="宋体"/>
      <w:kern w:val="0"/>
      <w:sz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4324</Words>
  <Characters>4529</Characters>
  <Lines>32</Lines>
  <Paragraphs>9</Paragraphs>
  <TotalTime>0</TotalTime>
  <ScaleCrop>false</ScaleCrop>
  <LinksUpToDate>false</LinksUpToDate>
  <CharactersWithSpaces>4539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2022-03-28T01:46:00Z</cp:lastPrinted>
  <dcterms:modified xsi:type="dcterms:W3CDTF">2024-07-16T02:02:38Z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DCBE2294B179489983BA6BE1D70766C1</vt:lpwstr>
  </property>
</Properties>
</file>