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r>
        <w:rPr>
          <w:rFonts w:hint="eastAsia" w:ascii="宋体" w:hAnsi="宋体"/>
          <w:b/>
          <w:bCs/>
          <w:sz w:val="32"/>
          <w:szCs w:val="20"/>
        </w:rPr>
        <w:t xml:space="preserve"> </w:t>
      </w:r>
    </w:p>
    <w:p>
      <w:pPr>
        <w:spacing w:before="240" w:line="0" w:lineRule="atLeast"/>
        <w:rPr>
          <w:rFonts w:ascii="宋体" w:hAnsi="宋体"/>
          <w:b/>
          <w:bCs/>
          <w:sz w:val="32"/>
          <w:szCs w:val="20"/>
          <w:u w:val="single"/>
        </w:rPr>
      </w:pPr>
    </w:p>
    <w:p>
      <w:pPr>
        <w:widowControl/>
        <w:shd w:val="clear" w:color="auto" w:fill="FFFFFF"/>
        <w:spacing w:line="300" w:lineRule="atLeast"/>
        <w:jc w:val="center"/>
        <w:rPr>
          <w:rFonts w:ascii="宋体" w:hAnsi="宋体" w:cs="宋体"/>
          <w:b/>
          <w:kern w:val="0"/>
          <w:sz w:val="44"/>
          <w:szCs w:val="44"/>
        </w:rPr>
      </w:pPr>
      <w:r>
        <w:rPr>
          <w:rFonts w:hint="eastAsia" w:ascii="宋体" w:hAnsi="宋体"/>
          <w:b/>
          <w:bCs/>
          <w:sz w:val="32"/>
          <w:szCs w:val="20"/>
        </w:rPr>
        <w:t>项目名称：</w:t>
      </w:r>
      <w:r>
        <w:rPr>
          <w:rFonts w:hint="eastAsia"/>
          <w:b/>
          <w:bCs/>
          <w:sz w:val="32"/>
          <w:szCs w:val="32"/>
          <w:u w:val="single"/>
        </w:rPr>
        <w:t>崇毅楼一层地面改造工程</w:t>
      </w:r>
    </w:p>
    <w:p>
      <w:pPr>
        <w:spacing w:before="240" w:line="0" w:lineRule="atLeast"/>
        <w:ind w:firstLine="154" w:firstLineChars="48"/>
        <w:rPr>
          <w:rFonts w:ascii="宋体" w:hAnsi="宋体"/>
          <w:b/>
          <w:bCs/>
          <w:sz w:val="32"/>
          <w:szCs w:val="20"/>
          <w:u w:val="single"/>
        </w:rPr>
      </w:pP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 购 人:</w:t>
      </w:r>
      <w:r>
        <w:rPr>
          <w:rFonts w:hint="eastAsia" w:ascii="宋体" w:hAnsi="宋体"/>
        </w:rPr>
        <w:t xml:space="preserve"> </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9"/>
        <w:spacing w:line="440" w:lineRule="exact"/>
        <w:jc w:val="center"/>
        <w:rPr>
          <w:rFonts w:hAnsi="宋体"/>
          <w:b/>
          <w:sz w:val="32"/>
        </w:rPr>
      </w:pPr>
      <w:r>
        <w:rPr>
          <w:rFonts w:hint="eastAsia" w:hAnsi="宋体"/>
          <w:b/>
          <w:sz w:val="32"/>
        </w:rPr>
        <w:t>2024</w:t>
      </w:r>
      <w:r>
        <w:rPr>
          <w:rFonts w:hAnsi="宋体"/>
          <w:b/>
          <w:sz w:val="32"/>
        </w:rPr>
        <w:t>年</w:t>
      </w:r>
      <w:r>
        <w:rPr>
          <w:rFonts w:hint="eastAsia" w:hAnsi="宋体"/>
          <w:b/>
          <w:sz w:val="32"/>
        </w:rPr>
        <w:t>6</w:t>
      </w:r>
      <w:r>
        <w:rPr>
          <w:rFonts w:hAnsi="宋体"/>
          <w:b/>
          <w:sz w:val="32"/>
        </w:rPr>
        <w:t>月</w:t>
      </w:r>
    </w:p>
    <w:p>
      <w:pPr>
        <w:pStyle w:val="9"/>
        <w:spacing w:before="240" w:line="440" w:lineRule="exact"/>
        <w:rPr>
          <w:rFonts w:hAnsi="宋体"/>
          <w:b/>
          <w:sz w:val="32"/>
        </w:rPr>
      </w:pPr>
    </w:p>
    <w:p>
      <w:pPr>
        <w:pStyle w:val="3"/>
        <w:keepNext w:val="0"/>
        <w:pageBreakBefore/>
        <w:spacing w:before="0" w:after="0" w:line="360" w:lineRule="auto"/>
        <w:jc w:val="center"/>
        <w:rPr>
          <w:rFonts w:ascii="宋体" w:hAnsi="宋体" w:eastAsia="宋体"/>
          <w:sz w:val="21"/>
          <w:szCs w:val="21"/>
        </w:rPr>
      </w:pPr>
      <w:bookmarkStart w:id="0" w:name="_Toc415216370"/>
      <w:bookmarkStart w:id="1" w:name="_Toc185762834"/>
      <w:r>
        <w:rPr>
          <w:rFonts w:hint="eastAsia" w:ascii="宋体" w:hAnsi="宋体" w:eastAsia="宋体"/>
          <w:sz w:val="28"/>
          <w:szCs w:val="28"/>
        </w:rPr>
        <w:t>第一章  采购邀请</w:t>
      </w:r>
      <w:bookmarkEnd w:id="0"/>
      <w:bookmarkEnd w:id="1"/>
    </w:p>
    <w:p>
      <w:pPr>
        <w:pStyle w:val="3"/>
        <w:keepNext w:val="0"/>
        <w:spacing w:before="0" w:after="0" w:line="460" w:lineRule="exact"/>
        <w:jc w:val="center"/>
        <w:rPr>
          <w:rFonts w:ascii="宋体" w:hAnsi="宋体" w:eastAsia="宋体"/>
          <w:sz w:val="28"/>
        </w:rPr>
      </w:pPr>
      <w:bookmarkStart w:id="2" w:name="_Toc415216371"/>
      <w:bookmarkStart w:id="3" w:name="_Toc185762835"/>
      <w:r>
        <w:rPr>
          <w:rFonts w:hint="eastAsia" w:ascii="宋体" w:hAnsi="宋体" w:eastAsia="宋体"/>
          <w:sz w:val="28"/>
        </w:rPr>
        <w:t>一、采购邀请</w:t>
      </w:r>
      <w:bookmarkEnd w:id="2"/>
      <w:bookmarkEnd w:id="3"/>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sz w:val="24"/>
          <w:u w:val="single"/>
        </w:rPr>
        <w:t>崇毅楼一层地面改造工程</w:t>
      </w:r>
      <w:r>
        <w:rPr>
          <w:rFonts w:hint="eastAsia" w:ascii="宋体" w:hAnsi="宋体"/>
          <w:bCs/>
          <w:sz w:val="24"/>
        </w:rPr>
        <w:t>项目</w:t>
      </w:r>
      <w:r>
        <w:rPr>
          <w:rFonts w:hint="eastAsia" w:ascii="宋体" w:hAnsi="宋体"/>
          <w:sz w:val="24"/>
        </w:rPr>
        <w:t>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z w:val="24"/>
        </w:rPr>
      </w:pPr>
      <w:r>
        <w:rPr>
          <w:rFonts w:hint="eastAsia" w:ascii="宋体" w:hAnsi="宋体"/>
          <w:sz w:val="24"/>
        </w:rPr>
        <w:t>1、采购项目(服务)名称、数量及主要技术规格：见附件</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u w:val="single"/>
        </w:rPr>
        <w:t>2024年6月24日]下午[15:00:00]（北京时间）前</w:t>
      </w:r>
      <w:r>
        <w:rPr>
          <w:rFonts w:hint="eastAsia" w:ascii="宋体" w:hAnsi="宋体"/>
          <w:sz w:val="24"/>
        </w:rPr>
        <w:t>提交到[</w:t>
      </w:r>
      <w:r>
        <w:rPr>
          <w:rFonts w:hint="eastAsia" w:ascii="宋体" w:hAnsi="宋体"/>
          <w:b/>
          <w:sz w:val="24"/>
        </w:rPr>
        <w:t>厦门技师学院，崇毅楼8楼，后勤保卫处，黄老师</w:t>
      </w:r>
      <w:r>
        <w:rPr>
          <w:rFonts w:hint="eastAsia" w:ascii="宋体" w:hAnsi="宋体"/>
          <w:sz w:val="24"/>
        </w:rPr>
        <w:t>]，采购响应文件应密封并加盖采购响应供应商公章，邮寄提交的或逾期递交的或不符合规定的采购响应文件（未密封并加盖公章）将被拒绝。</w:t>
      </w:r>
    </w:p>
    <w:p>
      <w:pPr>
        <w:spacing w:line="460" w:lineRule="exact"/>
        <w:rPr>
          <w:rFonts w:ascii="宋体" w:hAnsi="宋体"/>
          <w:sz w:val="24"/>
        </w:rPr>
      </w:pPr>
      <w:r>
        <w:rPr>
          <w:rFonts w:hint="eastAsia" w:ascii="宋体" w:hAnsi="宋体"/>
          <w:sz w:val="24"/>
        </w:rPr>
        <w:t>项目经办人及联系方式：黄老师 0592-7760153</w:t>
      </w:r>
    </w:p>
    <w:p>
      <w:pPr>
        <w:spacing w:line="460" w:lineRule="exact"/>
        <w:rPr>
          <w:rFonts w:ascii="宋体" w:hAnsi="宋体"/>
          <w:sz w:val="24"/>
        </w:rPr>
      </w:pPr>
      <w:r>
        <w:rPr>
          <w:rFonts w:hint="eastAsia" w:ascii="宋体" w:hAnsi="宋体"/>
          <w:sz w:val="24"/>
        </w:rPr>
        <w:t>项目内容联系人：陈老师，联系电话：0592-7760155</w:t>
      </w: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jc w:val="center"/>
        <w:rPr>
          <w:rFonts w:ascii="宋体" w:hAnsi="宋体"/>
          <w:b/>
          <w:color w:val="000000"/>
          <w:sz w:val="32"/>
          <w:szCs w:val="32"/>
        </w:rPr>
      </w:pPr>
      <w:bookmarkStart w:id="4" w:name="_Toc373916345"/>
      <w:bookmarkStart w:id="5" w:name="_Toc352585778"/>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jc w:val="center"/>
        <w:rPr>
          <w:rFonts w:ascii="宋体" w:hAnsi="宋体"/>
          <w:b/>
          <w:color w:val="000000"/>
          <w:sz w:val="32"/>
          <w:szCs w:val="32"/>
        </w:rPr>
      </w:pPr>
    </w:p>
    <w:p>
      <w:pPr>
        <w:tabs>
          <w:tab w:val="left" w:pos="2775"/>
        </w:tabs>
        <w:spacing w:line="460" w:lineRule="exact"/>
        <w:rPr>
          <w:rFonts w:ascii="宋体" w:hAnsi="宋体"/>
          <w:b/>
          <w:color w:val="000000"/>
          <w:sz w:val="32"/>
          <w:szCs w:val="32"/>
        </w:rPr>
      </w:pPr>
    </w:p>
    <w:bookmarkEnd w:id="4"/>
    <w:bookmarkEnd w:id="5"/>
    <w:p>
      <w:pPr>
        <w:keepLines/>
        <w:pageBreakBefore/>
        <w:spacing w:before="240" w:line="320" w:lineRule="exact"/>
        <w:jc w:val="center"/>
        <w:outlineLvl w:val="1"/>
        <w:rPr>
          <w:rFonts w:ascii="宋体" w:hAnsi="宋体"/>
          <w:b/>
          <w:szCs w:val="28"/>
        </w:rPr>
      </w:pPr>
      <w:bookmarkStart w:id="6" w:name="_Toc363480078"/>
      <w:bookmarkStart w:id="7" w:name="_Toc185762837"/>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15"/>
        <w:tblW w:w="9747" w:type="dxa"/>
        <w:tblInd w:w="0" w:type="dxa"/>
        <w:tblLayout w:type="fixed"/>
        <w:tblCellMar>
          <w:top w:w="0" w:type="dxa"/>
          <w:left w:w="108" w:type="dxa"/>
          <w:bottom w:w="0" w:type="dxa"/>
          <w:right w:w="108" w:type="dxa"/>
        </w:tblCellMar>
      </w:tblPr>
      <w:tblGrid>
        <w:gridCol w:w="3794"/>
        <w:gridCol w:w="2765"/>
        <w:gridCol w:w="1249"/>
        <w:gridCol w:w="1939"/>
      </w:tblGrid>
      <w:tr>
        <w:tblPrEx>
          <w:tblCellMar>
            <w:top w:w="0" w:type="dxa"/>
            <w:left w:w="108" w:type="dxa"/>
            <w:bottom w:w="0" w:type="dxa"/>
            <w:right w:w="108" w:type="dxa"/>
          </w:tblCellMar>
        </w:tblPrEx>
        <w:trPr>
          <w:trHeight w:val="497"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交付期</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3794"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崇毅楼一层地面改造工程</w:t>
            </w:r>
          </w:p>
        </w:tc>
        <w:tc>
          <w:tcPr>
            <w:tcW w:w="2765"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详见项目报价表</w:t>
            </w:r>
          </w:p>
        </w:tc>
        <w:tc>
          <w:tcPr>
            <w:tcW w:w="124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20个日历日</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16.83万元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注：项目报价表详见附件2。</w:t>
      </w:r>
    </w:p>
    <w:p>
      <w:pPr>
        <w:keepLines/>
        <w:pageBreakBefore/>
        <w:spacing w:before="240" w:line="320" w:lineRule="exact"/>
        <w:jc w:val="center"/>
        <w:outlineLvl w:val="1"/>
        <w:rPr>
          <w:rFonts w:ascii="宋体" w:hAnsi="宋体"/>
          <w:b/>
          <w:szCs w:val="28"/>
        </w:rPr>
      </w:pPr>
      <w:r>
        <w:rPr>
          <w:rFonts w:hint="eastAsia" w:ascii="宋体" w:hAnsi="宋体"/>
          <w:b/>
          <w:szCs w:val="28"/>
        </w:rPr>
        <w:t>三、采购项目须知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1、本项目为整体采购,采购响应供应商应按报价一览表中的所有内容进行完整的采购响应报价，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2、交付期：具体开工时间以采购人通知为准，接到采购人开工通知后20个日历日内竣工，并通过验收交付使用。</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2、采购响应供应商是企业法定代表人的，应提供身份证有效复印件并加盖公章，若不是企业法定代表人，还应提供企业法定代表人的身份证有效复印件、授权书原件、授权代表的身份证有效复印件并加盖公章。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3、厦门技师学院崇毅楼一层地面改造工程项目报价表并加盖公章。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成交供应商在施工及服务过程中若有出现安全事故，其责任及相应的赔偿均由成交供应商自行承担，采购人不承担所有责任及义务。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w:t>
      </w:r>
      <w:r>
        <w:rPr>
          <w:rFonts w:hint="eastAsia" w:ascii="宋体" w:hAnsi="宋体" w:cs="Arial"/>
          <w:sz w:val="24"/>
        </w:rPr>
        <w:t>参加政府采购活动前3年内（开业不足三年的，自开业以来）在经营活动中没有违法记录、无行贿犯罪记录（或者在参加政府采购活动前3年内因违法经营被禁止在一定期限内参加政府采购活动，期限已届满）。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ascii="宋体" w:hAnsi="宋体" w:cs="Arial"/>
          <w:sz w:val="24"/>
        </w:rPr>
      </w:pPr>
      <w:r>
        <w:rPr>
          <w:rFonts w:hint="eastAsia" w:ascii="宋体" w:hAnsi="宋体"/>
          <w:sz w:val="24"/>
        </w:rPr>
        <w:t>6、成交供应商须严格按照</w:t>
      </w:r>
      <w:bookmarkStart w:id="8" w:name="_Hlk54506677"/>
      <w:r>
        <w:rPr>
          <w:rFonts w:hint="eastAsia" w:ascii="宋体" w:hAnsi="宋体"/>
          <w:sz w:val="24"/>
        </w:rPr>
        <w:t>报价清单</w:t>
      </w:r>
      <w:bookmarkEnd w:id="8"/>
      <w:r>
        <w:rPr>
          <w:rFonts w:hint="eastAsia" w:ascii="宋体" w:hAnsi="宋体"/>
          <w:sz w:val="24"/>
        </w:rPr>
        <w:t>中的要求提供学院崇毅楼一层地面改造工程的施工及服务。</w:t>
      </w:r>
      <w:r>
        <w:rPr>
          <w:rFonts w:hint="eastAsia" w:ascii="宋体" w:hAnsi="宋体"/>
          <w:b/>
          <w:bCs/>
          <w:sz w:val="24"/>
        </w:rPr>
        <w:t>须提供承诺书。</w:t>
      </w:r>
    </w:p>
    <w:p>
      <w:pPr>
        <w:pStyle w:val="13"/>
        <w:spacing w:line="360" w:lineRule="auto"/>
        <w:ind w:left="0" w:leftChars="0" w:firstLine="480"/>
        <w:rPr>
          <w:rFonts w:hint="eastAsia" w:ascii="宋体" w:hAnsi="宋体" w:cs="Arial"/>
          <w:b/>
          <w:bCs/>
          <w:sz w:val="24"/>
        </w:rPr>
      </w:pPr>
      <w:r>
        <w:rPr>
          <w:rFonts w:hint="eastAsia" w:ascii="宋体" w:hAnsi="宋体" w:cs="Arial"/>
          <w:sz w:val="24"/>
        </w:rPr>
        <w:t>7、供应商应具有建设主管部门颁发的建筑装修装饰工程专业承包贰级及以上资质或或建筑工程施工总承包叁级及以上资质，并</w:t>
      </w:r>
      <w:r>
        <w:rPr>
          <w:rFonts w:hint="eastAsia" w:ascii="宋体" w:hAnsi="宋体" w:cs="Arial"/>
          <w:b/>
          <w:bCs/>
          <w:sz w:val="24"/>
        </w:rPr>
        <w:t>提供资质证书和安全生产许可证复印件。</w:t>
      </w:r>
    </w:p>
    <w:p>
      <w:pPr>
        <w:pStyle w:val="13"/>
        <w:spacing w:line="360" w:lineRule="auto"/>
        <w:ind w:left="0" w:leftChars="0" w:firstLine="480"/>
        <w:rPr>
          <w:rFonts w:hint="eastAsia" w:ascii="宋体" w:hAnsi="宋体" w:cs="Arial"/>
          <w:b/>
          <w:bCs/>
          <w:sz w:val="24"/>
        </w:rPr>
      </w:pPr>
      <w:r>
        <w:rPr>
          <w:rFonts w:hint="eastAsia" w:ascii="宋体" w:hAnsi="宋体" w:cs="Arial"/>
          <w:sz w:val="24"/>
        </w:rPr>
        <w:t>8、供应商需提供附件2：崇毅楼一层地面改造工程项目工程量清单及报价表中要求的相关样品及检测报告复印件加盖公章。</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p>
    <w:p>
      <w:pPr>
        <w:spacing w:line="360" w:lineRule="auto"/>
        <w:rPr>
          <w:rFonts w:ascii="宋体" w:hAnsi="宋体"/>
          <w:b/>
          <w:sz w:val="24"/>
        </w:rPr>
      </w:pPr>
      <w:r>
        <w:rPr>
          <w:rFonts w:hint="eastAsia" w:ascii="宋体" w:hAnsi="宋体"/>
          <w:b/>
          <w:sz w:val="24"/>
        </w:rPr>
        <w:t>二、报价要求</w:t>
      </w:r>
    </w:p>
    <w:p>
      <w:pPr>
        <w:spacing w:line="360" w:lineRule="auto"/>
        <w:ind w:firstLine="480" w:firstLineChars="200"/>
        <w:rPr>
          <w:rFonts w:ascii="宋体" w:hAnsi="宋体"/>
          <w:sz w:val="24"/>
        </w:rPr>
      </w:pPr>
      <w:r>
        <w:rPr>
          <w:rFonts w:hint="eastAsia" w:ascii="宋体" w:hAnsi="宋体"/>
          <w:sz w:val="24"/>
        </w:rPr>
        <w:t>1、本项目须列出各细项目单价及总价；采购响应供应商应充分考虑服务期间各生产材料价格上涨及市场销售价格上涨的风险，且该项风险费在报价中充分考虑。单价采用固定综合单价，包括但不限于以下费用：人工费、保险费、行政规费与税费、管理费、风险费、检测费、验收费及技术指导、成交服务费、售后服务费等一切费用。</w:t>
      </w:r>
    </w:p>
    <w:p>
      <w:pPr>
        <w:spacing w:line="360" w:lineRule="auto"/>
        <w:ind w:firstLine="480" w:firstLineChars="200"/>
        <w:rPr>
          <w:rFonts w:ascii="宋体" w:hAnsi="宋体" w:cs="Arial"/>
          <w:sz w:val="24"/>
        </w:rPr>
      </w:pPr>
      <w:r>
        <w:rPr>
          <w:rFonts w:hint="eastAsia" w:ascii="宋体" w:hAnsi="宋体"/>
          <w:bCs/>
          <w:sz w:val="24"/>
        </w:rPr>
        <w:t>2、</w:t>
      </w:r>
      <w:r>
        <w:rPr>
          <w:rFonts w:hint="eastAsia" w:ascii="宋体" w:hAnsi="宋体" w:cs="Arial"/>
          <w:sz w:val="24"/>
        </w:rPr>
        <w:t>报价以人民币为货币单位，超过控制价视为无效报价。</w:t>
      </w:r>
    </w:p>
    <w:p>
      <w:pPr>
        <w:spacing w:line="360" w:lineRule="auto"/>
        <w:ind w:firstLine="480" w:firstLineChars="200"/>
        <w:rPr>
          <w:rFonts w:ascii="宋体" w:hAnsi="宋体" w:cs="Arial"/>
          <w:sz w:val="24"/>
        </w:rPr>
      </w:pPr>
      <w:r>
        <w:rPr>
          <w:rFonts w:hint="eastAsia" w:ascii="宋体" w:hAnsi="宋体" w:cs="Arial"/>
          <w:sz w:val="24"/>
        </w:rPr>
        <w:t>3、</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报价中，成交后不得再向采购人收取任何费用。</w:t>
      </w:r>
    </w:p>
    <w:p>
      <w:pPr>
        <w:spacing w:line="360" w:lineRule="auto"/>
        <w:jc w:val="left"/>
        <w:rPr>
          <w:rFonts w:ascii="宋体" w:hAnsi="宋体"/>
          <w:b/>
          <w:sz w:val="24"/>
        </w:rPr>
      </w:pPr>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ind w:firstLine="480" w:firstLineChars="200"/>
        <w:jc w:val="left"/>
      </w:pPr>
      <w:r>
        <w:rPr>
          <w:rFonts w:hint="eastAsia" w:ascii="宋体" w:hAnsi="宋体"/>
          <w:bCs/>
          <w:sz w:val="24"/>
        </w:rPr>
        <w:t>6、供应商应对其响应文件中提供各种资料、说明的真实性负责。在评审过程中，如有发现供应商有为谋取成交而提供虚假资料欺骗采购人和评委的行为，将取消其成交资格，并按相关规定处罚。</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p>
    <w:p>
      <w:pPr>
        <w:tabs>
          <w:tab w:val="left" w:pos="8640"/>
        </w:tabs>
        <w:spacing w:line="360" w:lineRule="auto"/>
        <w:ind w:right="-42" w:rightChars="-15" w:firstLine="600" w:firstLineChars="250"/>
        <w:jc w:val="left"/>
        <w:rPr>
          <w:rFonts w:ascii="宋体" w:hAnsi="宋体" w:cs="Arial"/>
          <w:sz w:val="24"/>
        </w:rPr>
      </w:pPr>
      <w:bookmarkStart w:id="9" w:name="_Toc415216386"/>
      <w:bookmarkStart w:id="10" w:name="_Toc363578334"/>
      <w:bookmarkStart w:id="11" w:name="_Toc361840722"/>
      <w:bookmarkStart w:id="12" w:name="_Toc363578335"/>
      <w:bookmarkStart w:id="13" w:name="_Toc415216389"/>
      <w:bookmarkStart w:id="14" w:name="_Toc361840725"/>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文件、供货合同，服务要求以及国家有关的质量规范、标准规定进行服务验收。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文件、合同、服务要求及国家有关的质量规范、标准规定，均为本采购项目的验收依据。</w:t>
      </w:r>
    </w:p>
    <w:p>
      <w:pPr>
        <w:spacing w:line="360" w:lineRule="auto"/>
        <w:ind w:firstLine="480" w:firstLineChars="200"/>
        <w:jc w:val="left"/>
        <w:rPr>
          <w:rFonts w:ascii="宋体" w:hAnsi="宋体" w:cs="Arial"/>
          <w:sz w:val="24"/>
        </w:rPr>
      </w:pPr>
      <w:r>
        <w:rPr>
          <w:rFonts w:hint="eastAsia" w:ascii="宋体" w:hAnsi="宋体" w:cs="Arial"/>
          <w:sz w:val="24"/>
        </w:rPr>
        <w:t>2、所有服务内容必须与项目清单所列服务内容一致，以保证服务质量，否则采购人有权退货，同时由于使用成交供应商提供的不合格服务给采购人造成损害的，应照价赔偿，并承担由此造成的违约责任。</w:t>
      </w:r>
    </w:p>
    <w:p>
      <w:pPr>
        <w:spacing w:line="360" w:lineRule="auto"/>
        <w:ind w:firstLine="480" w:firstLineChars="20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p>
    <w:p>
      <w:pPr>
        <w:spacing w:line="360" w:lineRule="auto"/>
        <w:ind w:firstLine="480" w:firstLineChars="200"/>
        <w:rPr>
          <w:rFonts w:hint="eastAsia" w:ascii="宋体" w:hAnsi="宋体" w:cs="Arial"/>
          <w:sz w:val="24"/>
        </w:rPr>
      </w:pPr>
      <w:r>
        <w:rPr>
          <w:rFonts w:hint="eastAsia" w:ascii="宋体" w:hAnsi="宋体" w:cs="Arial"/>
          <w:sz w:val="24"/>
        </w:rPr>
        <w:t>4、若中标供应商未按本项目所要求进行服务（包括但不限于超出交付期交付服务、未履行服务承诺），首次出现以上情况者，给与警告；连续两次出现以上情况者，将视情节严重程度给予惩罚，情节严重者，将取消该中标供应商参与本院其他项目的投标资格。</w:t>
      </w:r>
    </w:p>
    <w:bookmarkEnd w:id="9"/>
    <w:bookmarkEnd w:id="10"/>
    <w:bookmarkEnd w:id="11"/>
    <w:p>
      <w:pPr>
        <w:spacing w:line="360" w:lineRule="auto"/>
        <w:jc w:val="left"/>
        <w:rPr>
          <w:rFonts w:ascii="宋体" w:hAnsi="宋体"/>
          <w:b/>
          <w:sz w:val="24"/>
        </w:rPr>
      </w:pPr>
      <w:r>
        <w:rPr>
          <w:rFonts w:hint="eastAsia" w:ascii="宋体" w:hAnsi="宋体"/>
          <w:b/>
          <w:sz w:val="24"/>
        </w:rPr>
        <w:t>五、交付期及工程保修期</w:t>
      </w:r>
    </w:p>
    <w:p>
      <w:pPr>
        <w:spacing w:line="360" w:lineRule="auto"/>
        <w:ind w:firstLine="480" w:firstLineChars="200"/>
        <w:rPr>
          <w:rFonts w:ascii="宋体" w:hAnsi="宋体" w:cs="Arial"/>
          <w:sz w:val="24"/>
        </w:rPr>
      </w:pPr>
      <w:r>
        <w:rPr>
          <w:rFonts w:hint="eastAsia" w:ascii="宋体" w:hAnsi="宋体" w:cs="Arial"/>
          <w:sz w:val="24"/>
        </w:rPr>
        <w:t>具体开工时间以采购人通知为准，接到采购人开工通知后20个日历日内竣工，并通过验收交付使用。</w:t>
      </w:r>
    </w:p>
    <w:p>
      <w:pPr>
        <w:spacing w:line="360" w:lineRule="auto"/>
        <w:ind w:firstLine="480" w:firstLineChars="200"/>
        <w:rPr>
          <w:rFonts w:ascii="宋体" w:hAnsi="宋体" w:cs="Arial"/>
          <w:sz w:val="24"/>
        </w:rPr>
      </w:pPr>
      <w:r>
        <w:rPr>
          <w:rFonts w:hint="eastAsia" w:ascii="宋体" w:hAnsi="宋体" w:cs="Arial"/>
          <w:sz w:val="24"/>
        </w:rPr>
        <w:t>工程保修期从工程竣工验收合格之日起算，屋面防水工程、有防水要求的卫生间、房间和外墙面的防渗漏，保修期为5年；电气管线、给排水管道、设备安装和装修工程，保修期为2年。其他按法定最低保修年限执行。</w:t>
      </w:r>
    </w:p>
    <w:p>
      <w:pPr>
        <w:spacing w:line="360" w:lineRule="auto"/>
        <w:jc w:val="left"/>
        <w:rPr>
          <w:rFonts w:ascii="宋体" w:hAnsi="宋体"/>
          <w:b/>
          <w:sz w:val="24"/>
        </w:rPr>
      </w:pPr>
      <w:r>
        <w:rPr>
          <w:rFonts w:hint="eastAsia" w:ascii="宋体" w:hAnsi="宋体"/>
          <w:b/>
          <w:sz w:val="24"/>
        </w:rPr>
        <w:t>六、合同签订</w:t>
      </w:r>
      <w:bookmarkEnd w:id="12"/>
      <w:bookmarkEnd w:id="13"/>
      <w:bookmarkEnd w:id="14"/>
    </w:p>
    <w:p>
      <w:pPr>
        <w:spacing w:line="360" w:lineRule="auto"/>
        <w:ind w:firstLine="480" w:firstLineChars="200"/>
        <w:rPr>
          <w:rFonts w:ascii="宋体" w:hAnsi="宋体"/>
          <w:sz w:val="24"/>
        </w:rPr>
      </w:pPr>
      <w:r>
        <w:rPr>
          <w:rFonts w:hint="eastAsia" w:ascii="宋体" w:hAnsi="宋体"/>
          <w:sz w:val="24"/>
        </w:rPr>
        <w:t>成交供应商中标后应在5日内与采购单位签订合同，否则视为自动放弃中标权</w:t>
      </w:r>
      <w:r>
        <w:rPr>
          <w:rFonts w:hint="eastAsia" w:ascii="宋体" w:hAnsi="宋体"/>
          <w:sz w:val="24"/>
          <w:lang w:val="en-US" w:eastAsia="zh-CN"/>
        </w:rPr>
        <w:t>,且取消该中标供应商参与本院其他项目的投标资格</w:t>
      </w:r>
      <w:bookmarkStart w:id="16" w:name="_GoBack"/>
      <w:bookmarkEnd w:id="16"/>
      <w:r>
        <w:rPr>
          <w:rFonts w:hint="eastAsia" w:ascii="宋体" w:hAnsi="宋体"/>
          <w:sz w:val="24"/>
        </w:rPr>
        <w:t>。采购文件条款、成交供应商的采购响应文件内容均为合同签订的基础。成交供应商应在合同签订后的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15" w:name="_Toc415216390"/>
    </w:p>
    <w:p>
      <w:pPr>
        <w:spacing w:line="360" w:lineRule="auto"/>
        <w:ind w:firstLine="480" w:firstLineChars="200"/>
      </w:pPr>
      <w:r>
        <w:rPr>
          <w:rFonts w:hint="eastAsia" w:ascii="宋体" w:hAnsi="宋体" w:cs="Arial"/>
          <w:sz w:val="24"/>
        </w:rPr>
        <w:t>若在签订合同时，发现成交供应商有提供虚假材料谋取成交等违法违规行为，将取消其成交供应商资格，并按相关规定处罚；给采购人造成损失的，还必须进行赔偿并负相关责任。</w:t>
      </w:r>
    </w:p>
    <w:p>
      <w:pPr>
        <w:spacing w:line="360" w:lineRule="auto"/>
        <w:jc w:val="left"/>
        <w:rPr>
          <w:rFonts w:ascii="宋体" w:hAnsi="宋体"/>
          <w:b/>
          <w:sz w:val="24"/>
        </w:rPr>
      </w:pPr>
      <w:r>
        <w:rPr>
          <w:rFonts w:hint="eastAsia" w:ascii="宋体" w:hAnsi="宋体"/>
          <w:b/>
          <w:sz w:val="24"/>
        </w:rPr>
        <w:t>七、付款方式</w:t>
      </w:r>
      <w:bookmarkEnd w:id="15"/>
    </w:p>
    <w:bookmarkEnd w:id="6"/>
    <w:bookmarkEnd w:id="7"/>
    <w:p>
      <w:pPr>
        <w:spacing w:line="360" w:lineRule="auto"/>
        <w:ind w:firstLine="480" w:firstLineChars="200"/>
        <w:rPr>
          <w:rFonts w:ascii="宋体" w:hAnsi="宋体" w:cs="Arial"/>
          <w:sz w:val="24"/>
        </w:rPr>
      </w:pPr>
      <w:r>
        <w:rPr>
          <w:rFonts w:hint="eastAsia" w:ascii="宋体" w:hAnsi="宋体" w:cs="Arial"/>
          <w:sz w:val="24"/>
        </w:rPr>
        <w:t>双方根据合同约定方式付款，本项目收取3%质保金，质保期满后退回。</w:t>
      </w:r>
    </w:p>
    <w:p>
      <w:pPr>
        <w:spacing w:line="360" w:lineRule="auto"/>
        <w:jc w:val="left"/>
        <w:rPr>
          <w:rFonts w:ascii="宋体" w:hAnsi="宋体" w:cs="Arial"/>
          <w:sz w:val="24"/>
        </w:rPr>
      </w:pPr>
    </w:p>
    <w:p>
      <w:pPr>
        <w:spacing w:line="360" w:lineRule="auto"/>
        <w:jc w:val="left"/>
        <w:rPr>
          <w:rFonts w:ascii="宋体" w:hAnsi="宋体" w:cs="Arial"/>
          <w:sz w:val="24"/>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20"/>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-31750</wp:posOffset>
              </wp:positionV>
              <wp:extent cx="6235700" cy="0"/>
              <wp:effectExtent l="9525" t="6350" r="12700" b="12700"/>
              <wp:wrapNone/>
              <wp:docPr id="1" name="Line 1025"/>
              <wp:cNvGraphicFramePr/>
              <a:graphic xmlns:a="http://schemas.openxmlformats.org/drawingml/2006/main">
                <a:graphicData uri="http://schemas.microsoft.com/office/word/2010/wordprocessingShape">
                  <wps:wsp>
                    <wps:cNvCnPr>
                      <a:cxnSpLocks noChangeShapeType="1"/>
                    </wps:cNvCnPr>
                    <wps:spPr bwMode="auto">
                      <a:xfrm>
                        <a:off x="0" y="0"/>
                        <a:ext cx="6235700" cy="0"/>
                      </a:xfrm>
                      <a:prstGeom prst="line">
                        <a:avLst/>
                      </a:prstGeom>
                      <a:noFill/>
                      <a:ln w="9525">
                        <a:solidFill>
                          <a:srgbClr val="000000"/>
                        </a:solidFill>
                        <a:round/>
                      </a:ln>
                    </wps:spPr>
                    <wps:bodyPr/>
                  </wps:wsp>
                </a:graphicData>
              </a:graphic>
            </wp:anchor>
          </w:drawing>
        </mc:Choice>
        <mc:Fallback>
          <w:pict>
            <v:line id="Line 1025" o:spid="_x0000_s1026" o:spt="20" style="position:absolute;left:0pt;margin-left:0pt;margin-top:-2.5pt;height:0pt;width:491pt;z-index:251659264;mso-width-relative:page;mso-height-relative:page;" filled="f" stroked="t" coordsize="21600,21600" o:gfxdata="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0uB1ddQAAAAGAQAADwAAAAAAAAABACAAAAAiAAAAZHJzL2Rvd25y&#10;ZXYueG1sUEsBAhQAFAAAAAgAh07iQL8ciRTJAQAAogMAAA4AAAAAAAAAAQAgAAAAIwEAAGRycy9l&#10;Mm9Eb2MueG1sUEsFBgAAAAAGAAYAWQEAAF4FAAAAAA==&#10;">
              <v:fill on="f" focussize="0,0"/>
              <v:stroke color="#000000" joinstyle="round"/>
              <v:imagedata o:title=""/>
              <o:lock v:ext="edit" aspectratio="f"/>
            </v:line>
          </w:pict>
        </mc:Fallback>
      </mc:AlternateContent>
    </w:r>
    <w:r>
      <w:rPr>
        <w:rFonts w:hint="eastAsia"/>
        <w:sz w:val="20"/>
      </w:rPr>
      <w:t xml:space="preserve">厦门市务实采购有限公司 </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rFonts w:hint="eastAsia"/>
      </w:rPr>
      <w:t xml:space="preserve">目录                                                                                </w:t>
    </w:r>
    <w:r>
      <w:rPr>
        <w:rFonts w:hint="eastAsia"/>
        <w:i/>
        <w:iCs/>
      </w:rPr>
      <w:t>谈判编号： 2007-WS120/5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zNzI2ZWQ0ODY3NmRhZmRjYTc5NmJiYzA2Y2M1YmMifQ=="/>
  </w:docVars>
  <w:rsids>
    <w:rsidRoot w:val="00EA75B5"/>
    <w:rsid w:val="00006F49"/>
    <w:rsid w:val="000076D4"/>
    <w:rsid w:val="00007724"/>
    <w:rsid w:val="00013895"/>
    <w:rsid w:val="00034C20"/>
    <w:rsid w:val="00034F02"/>
    <w:rsid w:val="00040592"/>
    <w:rsid w:val="000569B8"/>
    <w:rsid w:val="00066222"/>
    <w:rsid w:val="0007445D"/>
    <w:rsid w:val="00075A76"/>
    <w:rsid w:val="00083BD3"/>
    <w:rsid w:val="000905AA"/>
    <w:rsid w:val="000B369D"/>
    <w:rsid w:val="000C2CB1"/>
    <w:rsid w:val="000C3334"/>
    <w:rsid w:val="000C4B0A"/>
    <w:rsid w:val="000E58C7"/>
    <w:rsid w:val="001015B5"/>
    <w:rsid w:val="00110AFB"/>
    <w:rsid w:val="00133692"/>
    <w:rsid w:val="00136171"/>
    <w:rsid w:val="001505F3"/>
    <w:rsid w:val="001515AA"/>
    <w:rsid w:val="00154327"/>
    <w:rsid w:val="00162538"/>
    <w:rsid w:val="001705C8"/>
    <w:rsid w:val="00182767"/>
    <w:rsid w:val="00196D1F"/>
    <w:rsid w:val="00197D15"/>
    <w:rsid w:val="001A1202"/>
    <w:rsid w:val="001A39D1"/>
    <w:rsid w:val="001C308E"/>
    <w:rsid w:val="001C64ED"/>
    <w:rsid w:val="001D1D03"/>
    <w:rsid w:val="001D633D"/>
    <w:rsid w:val="001E13C8"/>
    <w:rsid w:val="001E7D80"/>
    <w:rsid w:val="001F4CE0"/>
    <w:rsid w:val="00220C50"/>
    <w:rsid w:val="00222A78"/>
    <w:rsid w:val="00233B8E"/>
    <w:rsid w:val="00242E8E"/>
    <w:rsid w:val="00266801"/>
    <w:rsid w:val="0028533C"/>
    <w:rsid w:val="00291C13"/>
    <w:rsid w:val="00295261"/>
    <w:rsid w:val="00297471"/>
    <w:rsid w:val="00297FB2"/>
    <w:rsid w:val="002B4967"/>
    <w:rsid w:val="002E4552"/>
    <w:rsid w:val="002E69A7"/>
    <w:rsid w:val="0031231E"/>
    <w:rsid w:val="00314EA3"/>
    <w:rsid w:val="00327477"/>
    <w:rsid w:val="00340A35"/>
    <w:rsid w:val="0034769B"/>
    <w:rsid w:val="00353399"/>
    <w:rsid w:val="003565B1"/>
    <w:rsid w:val="00364555"/>
    <w:rsid w:val="00366B46"/>
    <w:rsid w:val="0036750D"/>
    <w:rsid w:val="00377ECD"/>
    <w:rsid w:val="00383742"/>
    <w:rsid w:val="00385718"/>
    <w:rsid w:val="00385A56"/>
    <w:rsid w:val="00390471"/>
    <w:rsid w:val="003909F4"/>
    <w:rsid w:val="003A7AC0"/>
    <w:rsid w:val="003B4BAA"/>
    <w:rsid w:val="003B6AD1"/>
    <w:rsid w:val="003C4D32"/>
    <w:rsid w:val="003D07BB"/>
    <w:rsid w:val="003E7573"/>
    <w:rsid w:val="00412E38"/>
    <w:rsid w:val="00420E32"/>
    <w:rsid w:val="004317E8"/>
    <w:rsid w:val="00433A67"/>
    <w:rsid w:val="004377E6"/>
    <w:rsid w:val="00441DA2"/>
    <w:rsid w:val="00466F0F"/>
    <w:rsid w:val="004704E8"/>
    <w:rsid w:val="00473907"/>
    <w:rsid w:val="00476B95"/>
    <w:rsid w:val="00480370"/>
    <w:rsid w:val="00493B7E"/>
    <w:rsid w:val="004A5524"/>
    <w:rsid w:val="004C678E"/>
    <w:rsid w:val="004D6A53"/>
    <w:rsid w:val="004E5DBE"/>
    <w:rsid w:val="004F3C57"/>
    <w:rsid w:val="004F5E47"/>
    <w:rsid w:val="004F61E1"/>
    <w:rsid w:val="005001AA"/>
    <w:rsid w:val="005007FF"/>
    <w:rsid w:val="00513C6C"/>
    <w:rsid w:val="005276EB"/>
    <w:rsid w:val="00534474"/>
    <w:rsid w:val="0054470F"/>
    <w:rsid w:val="0055766E"/>
    <w:rsid w:val="0056215C"/>
    <w:rsid w:val="00566825"/>
    <w:rsid w:val="005739B5"/>
    <w:rsid w:val="005831A2"/>
    <w:rsid w:val="00587C26"/>
    <w:rsid w:val="005942C3"/>
    <w:rsid w:val="005A0C28"/>
    <w:rsid w:val="005A58B0"/>
    <w:rsid w:val="005B4F73"/>
    <w:rsid w:val="005B5F2E"/>
    <w:rsid w:val="005B6EF0"/>
    <w:rsid w:val="005C3715"/>
    <w:rsid w:val="005C732D"/>
    <w:rsid w:val="005E63DD"/>
    <w:rsid w:val="00620856"/>
    <w:rsid w:val="0065293B"/>
    <w:rsid w:val="00681D49"/>
    <w:rsid w:val="00693F8A"/>
    <w:rsid w:val="006A4003"/>
    <w:rsid w:val="006A7314"/>
    <w:rsid w:val="006A7492"/>
    <w:rsid w:val="006B51AE"/>
    <w:rsid w:val="006C530A"/>
    <w:rsid w:val="006D07AB"/>
    <w:rsid w:val="006D570A"/>
    <w:rsid w:val="00707C35"/>
    <w:rsid w:val="00720B01"/>
    <w:rsid w:val="0072394E"/>
    <w:rsid w:val="00737C22"/>
    <w:rsid w:val="00742126"/>
    <w:rsid w:val="00752333"/>
    <w:rsid w:val="00760C67"/>
    <w:rsid w:val="00771AB1"/>
    <w:rsid w:val="00772BF6"/>
    <w:rsid w:val="00791848"/>
    <w:rsid w:val="00791985"/>
    <w:rsid w:val="00793DE3"/>
    <w:rsid w:val="007C7CF1"/>
    <w:rsid w:val="007D05A2"/>
    <w:rsid w:val="007E6C86"/>
    <w:rsid w:val="007E7A60"/>
    <w:rsid w:val="00812748"/>
    <w:rsid w:val="00822A53"/>
    <w:rsid w:val="00822DB8"/>
    <w:rsid w:val="00825F34"/>
    <w:rsid w:val="00832DAF"/>
    <w:rsid w:val="00866FCF"/>
    <w:rsid w:val="0087100D"/>
    <w:rsid w:val="00872EAD"/>
    <w:rsid w:val="00882341"/>
    <w:rsid w:val="0089462E"/>
    <w:rsid w:val="008A11B2"/>
    <w:rsid w:val="008A41C6"/>
    <w:rsid w:val="008A70DE"/>
    <w:rsid w:val="008B5073"/>
    <w:rsid w:val="008B5720"/>
    <w:rsid w:val="008C33A8"/>
    <w:rsid w:val="008C476E"/>
    <w:rsid w:val="008D14AB"/>
    <w:rsid w:val="008D59A3"/>
    <w:rsid w:val="00901798"/>
    <w:rsid w:val="00912A63"/>
    <w:rsid w:val="00937319"/>
    <w:rsid w:val="009450E7"/>
    <w:rsid w:val="00967F80"/>
    <w:rsid w:val="00976230"/>
    <w:rsid w:val="0099779B"/>
    <w:rsid w:val="009A0715"/>
    <w:rsid w:val="009A6D91"/>
    <w:rsid w:val="009B7522"/>
    <w:rsid w:val="009C382C"/>
    <w:rsid w:val="009D0BEF"/>
    <w:rsid w:val="009F054B"/>
    <w:rsid w:val="00A0001F"/>
    <w:rsid w:val="00A13EC3"/>
    <w:rsid w:val="00A3765B"/>
    <w:rsid w:val="00A70C21"/>
    <w:rsid w:val="00A72407"/>
    <w:rsid w:val="00A74132"/>
    <w:rsid w:val="00A87E07"/>
    <w:rsid w:val="00A93C55"/>
    <w:rsid w:val="00AB38E7"/>
    <w:rsid w:val="00AC708B"/>
    <w:rsid w:val="00AE7703"/>
    <w:rsid w:val="00B07B2D"/>
    <w:rsid w:val="00B12DC4"/>
    <w:rsid w:val="00B2171F"/>
    <w:rsid w:val="00B22617"/>
    <w:rsid w:val="00B344CA"/>
    <w:rsid w:val="00B35579"/>
    <w:rsid w:val="00B40FE8"/>
    <w:rsid w:val="00B509F3"/>
    <w:rsid w:val="00B51062"/>
    <w:rsid w:val="00B8294C"/>
    <w:rsid w:val="00B83C04"/>
    <w:rsid w:val="00B92A84"/>
    <w:rsid w:val="00B93748"/>
    <w:rsid w:val="00BD1A9B"/>
    <w:rsid w:val="00BE17F8"/>
    <w:rsid w:val="00BE3C71"/>
    <w:rsid w:val="00C44778"/>
    <w:rsid w:val="00C52C96"/>
    <w:rsid w:val="00C828A3"/>
    <w:rsid w:val="00CA2156"/>
    <w:rsid w:val="00CA231A"/>
    <w:rsid w:val="00CA2FAB"/>
    <w:rsid w:val="00CC27A3"/>
    <w:rsid w:val="00CC31E9"/>
    <w:rsid w:val="00CC3FBD"/>
    <w:rsid w:val="00CC437A"/>
    <w:rsid w:val="00CE428D"/>
    <w:rsid w:val="00CF3475"/>
    <w:rsid w:val="00D02157"/>
    <w:rsid w:val="00D1037A"/>
    <w:rsid w:val="00D128A3"/>
    <w:rsid w:val="00D17316"/>
    <w:rsid w:val="00D26443"/>
    <w:rsid w:val="00D3632B"/>
    <w:rsid w:val="00D52485"/>
    <w:rsid w:val="00D53A5E"/>
    <w:rsid w:val="00D57376"/>
    <w:rsid w:val="00D65D1D"/>
    <w:rsid w:val="00D6617F"/>
    <w:rsid w:val="00D85C8D"/>
    <w:rsid w:val="00D96EEA"/>
    <w:rsid w:val="00DA3E04"/>
    <w:rsid w:val="00DA4D99"/>
    <w:rsid w:val="00DB2AA6"/>
    <w:rsid w:val="00DC5C17"/>
    <w:rsid w:val="00DD0913"/>
    <w:rsid w:val="00DD2FB2"/>
    <w:rsid w:val="00DE537B"/>
    <w:rsid w:val="00DF1927"/>
    <w:rsid w:val="00DF6DA3"/>
    <w:rsid w:val="00E26F2A"/>
    <w:rsid w:val="00E52370"/>
    <w:rsid w:val="00E76530"/>
    <w:rsid w:val="00E80211"/>
    <w:rsid w:val="00E827C4"/>
    <w:rsid w:val="00E9025E"/>
    <w:rsid w:val="00E91EE1"/>
    <w:rsid w:val="00E94A51"/>
    <w:rsid w:val="00EA5FCA"/>
    <w:rsid w:val="00EA75B5"/>
    <w:rsid w:val="00EB065C"/>
    <w:rsid w:val="00ED21BE"/>
    <w:rsid w:val="00ED7C52"/>
    <w:rsid w:val="00EE6D9E"/>
    <w:rsid w:val="00F05C97"/>
    <w:rsid w:val="00F07307"/>
    <w:rsid w:val="00F148FB"/>
    <w:rsid w:val="00F259F5"/>
    <w:rsid w:val="00F278BC"/>
    <w:rsid w:val="00F42AA6"/>
    <w:rsid w:val="00F55873"/>
    <w:rsid w:val="00F55966"/>
    <w:rsid w:val="00F66B66"/>
    <w:rsid w:val="00F724B1"/>
    <w:rsid w:val="00F806A8"/>
    <w:rsid w:val="00F8437D"/>
    <w:rsid w:val="00F84434"/>
    <w:rsid w:val="00F92E78"/>
    <w:rsid w:val="00F932C7"/>
    <w:rsid w:val="00F94681"/>
    <w:rsid w:val="00F94B6A"/>
    <w:rsid w:val="00FA38CE"/>
    <w:rsid w:val="00FB371D"/>
    <w:rsid w:val="00FC2932"/>
    <w:rsid w:val="00FC3474"/>
    <w:rsid w:val="00FD0C6A"/>
    <w:rsid w:val="00FD2FDF"/>
    <w:rsid w:val="00FE58D8"/>
    <w:rsid w:val="00FF48DC"/>
    <w:rsid w:val="016621C0"/>
    <w:rsid w:val="01CB1A2A"/>
    <w:rsid w:val="02C12D0A"/>
    <w:rsid w:val="036258C5"/>
    <w:rsid w:val="06544AB8"/>
    <w:rsid w:val="07885A9A"/>
    <w:rsid w:val="08127289"/>
    <w:rsid w:val="08655D56"/>
    <w:rsid w:val="0A617164"/>
    <w:rsid w:val="0CC0586A"/>
    <w:rsid w:val="0CE040AC"/>
    <w:rsid w:val="1021177C"/>
    <w:rsid w:val="11BA47B3"/>
    <w:rsid w:val="13000B82"/>
    <w:rsid w:val="157F0D1F"/>
    <w:rsid w:val="15995BD7"/>
    <w:rsid w:val="1822283F"/>
    <w:rsid w:val="18AE1A9C"/>
    <w:rsid w:val="18CD3E90"/>
    <w:rsid w:val="19042C9D"/>
    <w:rsid w:val="1C21593D"/>
    <w:rsid w:val="1EB67ACC"/>
    <w:rsid w:val="204C02B7"/>
    <w:rsid w:val="20F969C3"/>
    <w:rsid w:val="224247E6"/>
    <w:rsid w:val="24913D48"/>
    <w:rsid w:val="24F01D09"/>
    <w:rsid w:val="268B1F69"/>
    <w:rsid w:val="279A7B42"/>
    <w:rsid w:val="29E72D41"/>
    <w:rsid w:val="2D0B02AF"/>
    <w:rsid w:val="2E200953"/>
    <w:rsid w:val="31074D1A"/>
    <w:rsid w:val="312D0ED1"/>
    <w:rsid w:val="32F33203"/>
    <w:rsid w:val="37151C7F"/>
    <w:rsid w:val="379C5B50"/>
    <w:rsid w:val="37A429D8"/>
    <w:rsid w:val="381628A3"/>
    <w:rsid w:val="3B6F6E68"/>
    <w:rsid w:val="3C137AA7"/>
    <w:rsid w:val="40F355E7"/>
    <w:rsid w:val="415314AB"/>
    <w:rsid w:val="421E4837"/>
    <w:rsid w:val="43EB01A6"/>
    <w:rsid w:val="442153B2"/>
    <w:rsid w:val="45061759"/>
    <w:rsid w:val="4662784A"/>
    <w:rsid w:val="482423BD"/>
    <w:rsid w:val="4C1946E8"/>
    <w:rsid w:val="4C4A56A6"/>
    <w:rsid w:val="4E6E77D2"/>
    <w:rsid w:val="52393245"/>
    <w:rsid w:val="52DB747A"/>
    <w:rsid w:val="53AC7DDC"/>
    <w:rsid w:val="54113459"/>
    <w:rsid w:val="57B53A83"/>
    <w:rsid w:val="58083B15"/>
    <w:rsid w:val="5834442A"/>
    <w:rsid w:val="58404F17"/>
    <w:rsid w:val="59842FD6"/>
    <w:rsid w:val="598A0AF6"/>
    <w:rsid w:val="59C76792"/>
    <w:rsid w:val="5E437884"/>
    <w:rsid w:val="5FA65915"/>
    <w:rsid w:val="61FB0FEB"/>
    <w:rsid w:val="62B42447"/>
    <w:rsid w:val="64783148"/>
    <w:rsid w:val="66C261F4"/>
    <w:rsid w:val="675414F1"/>
    <w:rsid w:val="69DB5EEA"/>
    <w:rsid w:val="6A0424AA"/>
    <w:rsid w:val="6C4C672D"/>
    <w:rsid w:val="70684812"/>
    <w:rsid w:val="71167B99"/>
    <w:rsid w:val="73350193"/>
    <w:rsid w:val="733F058E"/>
    <w:rsid w:val="73BE261B"/>
    <w:rsid w:val="76EF436A"/>
    <w:rsid w:val="794F12CC"/>
    <w:rsid w:val="7C125D47"/>
    <w:rsid w:val="7CE86AD4"/>
    <w:rsid w:val="7DA349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2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22"/>
    <w:autoRedefine/>
    <w:qFormat/>
    <w:uiPriority w:val="0"/>
    <w:pPr>
      <w:keepNext/>
      <w:keepLines/>
      <w:spacing w:before="260" w:after="260" w:line="415" w:lineRule="auto"/>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autoRedefine/>
    <w:semiHidden/>
    <w:unhideWhenUsed/>
    <w:qFormat/>
    <w:uiPriority w:val="99"/>
    <w:pPr>
      <w:jc w:val="left"/>
    </w:pPr>
  </w:style>
  <w:style w:type="paragraph" w:styleId="6">
    <w:name w:val="Body Text"/>
    <w:basedOn w:val="1"/>
    <w:next w:val="1"/>
    <w:autoRedefine/>
    <w:qFormat/>
    <w:uiPriority w:val="0"/>
    <w:pPr>
      <w:spacing w:after="120"/>
    </w:pPr>
  </w:style>
  <w:style w:type="paragraph" w:styleId="7">
    <w:name w:val="Body Text Indent"/>
    <w:basedOn w:val="1"/>
    <w:next w:val="8"/>
    <w:autoRedefine/>
    <w:qFormat/>
    <w:uiPriority w:val="0"/>
    <w:pPr>
      <w:spacing w:after="120"/>
      <w:ind w:left="420" w:leftChars="200"/>
    </w:pPr>
  </w:style>
  <w:style w:type="paragraph" w:styleId="8">
    <w:name w:val="envelope return"/>
    <w:basedOn w:val="1"/>
    <w:autoRedefine/>
    <w:qFormat/>
    <w:uiPriority w:val="0"/>
    <w:pPr>
      <w:snapToGrid w:val="0"/>
    </w:pPr>
    <w:rPr>
      <w:rFonts w:ascii="Arial" w:hAnsi="Arial"/>
    </w:rPr>
  </w:style>
  <w:style w:type="paragraph" w:styleId="9">
    <w:name w:val="Plain Text"/>
    <w:basedOn w:val="1"/>
    <w:link w:val="23"/>
    <w:autoRedefine/>
    <w:qFormat/>
    <w:uiPriority w:val="0"/>
    <w:rPr>
      <w:rFonts w:ascii="宋体" w:hAnsi="Courier New" w:cstheme="minorBidi"/>
      <w:sz w:val="21"/>
      <w:szCs w:val="22"/>
    </w:rPr>
  </w:style>
  <w:style w:type="paragraph" w:styleId="10">
    <w:name w:val="footer"/>
    <w:basedOn w:val="1"/>
    <w:link w:val="19"/>
    <w:autoRedefine/>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8"/>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Normal (Web)"/>
    <w:basedOn w:val="1"/>
    <w:autoRedefine/>
    <w:qFormat/>
    <w:uiPriority w:val="99"/>
    <w:pPr>
      <w:spacing w:line="300" w:lineRule="auto"/>
    </w:pPr>
    <w:rPr>
      <w:sz w:val="24"/>
    </w:rPr>
  </w:style>
  <w:style w:type="paragraph" w:styleId="13">
    <w:name w:val="Body Text First Indent 2"/>
    <w:basedOn w:val="7"/>
    <w:next w:val="14"/>
    <w:autoRedefine/>
    <w:qFormat/>
    <w:uiPriority w:val="0"/>
    <w:pPr>
      <w:ind w:firstLine="420" w:firstLineChars="200"/>
    </w:pPr>
  </w:style>
  <w:style w:type="paragraph" w:customStyle="1" w:styleId="14">
    <w:name w:val="正文1"/>
    <w:autoRedefine/>
    <w:qFormat/>
    <w:uiPriority w:val="0"/>
    <w:pPr>
      <w:widowControl w:val="0"/>
      <w:tabs>
        <w:tab w:val="left" w:pos="567"/>
      </w:tabs>
      <w:adjustRightInd w:val="0"/>
      <w:spacing w:line="360" w:lineRule="atLeast"/>
      <w:ind w:left="567" w:hanging="567"/>
      <w:textAlignment w:val="baseline"/>
    </w:pPr>
    <w:rPr>
      <w:rFonts w:ascii="宋体" w:hAnsi="Times New Roman" w:eastAsia="Times New Roman" w:cs="Times New Roman"/>
      <w:sz w:val="24"/>
      <w:szCs w:val="22"/>
      <w:lang w:val="en-US" w:eastAsia="zh-CN" w:bidi="ar-SA"/>
    </w:rPr>
  </w:style>
  <w:style w:type="paragraph" w:customStyle="1" w:styleId="17">
    <w:name w:val="Fließtext"/>
    <w:basedOn w:val="1"/>
    <w:autoRedefine/>
    <w:qFormat/>
    <w:uiPriority w:val="0"/>
    <w:pPr>
      <w:overflowPunct w:val="0"/>
      <w:autoSpaceDE w:val="0"/>
      <w:autoSpaceDN w:val="0"/>
      <w:adjustRightInd w:val="0"/>
      <w:textAlignment w:val="baseline"/>
    </w:pPr>
    <w:rPr>
      <w:kern w:val="28"/>
      <w:szCs w:val="20"/>
    </w:rPr>
  </w:style>
  <w:style w:type="character" w:customStyle="1" w:styleId="18">
    <w:name w:val="页眉 Char"/>
    <w:basedOn w:val="16"/>
    <w:link w:val="11"/>
    <w:autoRedefine/>
    <w:qFormat/>
    <w:uiPriority w:val="99"/>
    <w:rPr>
      <w:sz w:val="18"/>
      <w:szCs w:val="18"/>
    </w:rPr>
  </w:style>
  <w:style w:type="character" w:customStyle="1" w:styleId="19">
    <w:name w:val="页脚 Char"/>
    <w:basedOn w:val="16"/>
    <w:link w:val="10"/>
    <w:autoRedefine/>
    <w:semiHidden/>
    <w:qFormat/>
    <w:uiPriority w:val="99"/>
    <w:rPr>
      <w:sz w:val="18"/>
      <w:szCs w:val="18"/>
    </w:rPr>
  </w:style>
  <w:style w:type="character" w:customStyle="1" w:styleId="20">
    <w:name w:val="标题 1 Char"/>
    <w:basedOn w:val="16"/>
    <w:link w:val="2"/>
    <w:autoRedefine/>
    <w:qFormat/>
    <w:uiPriority w:val="0"/>
    <w:rPr>
      <w:rFonts w:ascii="Times New Roman" w:hAnsi="Times New Roman" w:eastAsia="宋体" w:cs="Times New Roman"/>
      <w:b/>
      <w:bCs/>
      <w:kern w:val="44"/>
      <w:sz w:val="44"/>
      <w:szCs w:val="44"/>
    </w:rPr>
  </w:style>
  <w:style w:type="character" w:customStyle="1" w:styleId="21">
    <w:name w:val="标题 2 Char"/>
    <w:basedOn w:val="16"/>
    <w:link w:val="3"/>
    <w:autoRedefine/>
    <w:qFormat/>
    <w:uiPriority w:val="0"/>
    <w:rPr>
      <w:rFonts w:ascii="Arial" w:hAnsi="Arial" w:eastAsia="黑体" w:cs="Times New Roman"/>
      <w:b/>
      <w:bCs/>
      <w:sz w:val="32"/>
      <w:szCs w:val="32"/>
    </w:rPr>
  </w:style>
  <w:style w:type="character" w:customStyle="1" w:styleId="22">
    <w:name w:val="标题 3 Char"/>
    <w:basedOn w:val="16"/>
    <w:link w:val="4"/>
    <w:autoRedefine/>
    <w:qFormat/>
    <w:uiPriority w:val="0"/>
    <w:rPr>
      <w:rFonts w:ascii="Times New Roman" w:hAnsi="Times New Roman" w:eastAsia="宋体" w:cs="Times New Roman"/>
      <w:b/>
      <w:bCs/>
      <w:sz w:val="32"/>
      <w:szCs w:val="32"/>
    </w:rPr>
  </w:style>
  <w:style w:type="character" w:customStyle="1" w:styleId="23">
    <w:name w:val="纯文本 Char"/>
    <w:link w:val="9"/>
    <w:autoRedefine/>
    <w:qFormat/>
    <w:uiPriority w:val="0"/>
    <w:rPr>
      <w:rFonts w:ascii="宋体" w:hAnsi="Courier New" w:eastAsia="宋体"/>
    </w:rPr>
  </w:style>
  <w:style w:type="character" w:customStyle="1" w:styleId="24">
    <w:name w:val="纯文本 Char1"/>
    <w:basedOn w:val="16"/>
    <w:autoRedefine/>
    <w:semiHidden/>
    <w:qFormat/>
    <w:uiPriority w:val="99"/>
    <w:rPr>
      <w:rFonts w:ascii="宋体" w:hAnsi="Courier New" w:eastAsia="宋体" w:cs="Courier New"/>
      <w:szCs w:val="21"/>
    </w:rPr>
  </w:style>
  <w:style w:type="paragraph" w:customStyle="1" w:styleId="25">
    <w:name w:val="Default"/>
    <w:autoRedefine/>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paragraph" w:styleId="26">
    <w:name w:val="List Paragraph"/>
    <w:basedOn w:val="1"/>
    <w:autoRedefine/>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Pages>
  <Words>2782</Words>
  <Characters>2829</Characters>
  <Lines>20</Lines>
  <Paragraphs>5</Paragraphs>
  <TotalTime>0</TotalTime>
  <ScaleCrop>false</ScaleCrop>
  <LinksUpToDate>false</LinksUpToDate>
  <CharactersWithSpaces>2840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2022-01-10T09:07:00Z</dcterms:created>
  <dc:creator>朱明堂</dc:creator>
  <cp:lastModifiedBy>老师</cp:lastModifiedBy>
  <cp:lastPrinted>2023-03-28T04:46:00Z</cp:lastPrinted>
  <dcterms:modified xsi:type="dcterms:W3CDTF">2024-06-17T05:07:26Z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D144FECBC4B549BBAEC07BF9EB9CBD37</vt:lpwstr>
  </property>
</Properties>
</file>