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widowControl/>
        <w:shd w:val="clear" w:color="auto" w:fill="FFFFFF"/>
        <w:spacing w:line="300" w:lineRule="atLeast"/>
        <w:jc w:val="center"/>
        <w:rPr>
          <w:rFonts w:hint="eastAsia" w:ascii="宋体" w:hAnsi="宋体" w:eastAsia="宋体" w:cs="宋体"/>
          <w:b/>
          <w:kern w:val="0"/>
          <w:sz w:val="44"/>
          <w:szCs w:val="44"/>
          <w:lang w:eastAsia="zh-CN"/>
        </w:rPr>
      </w:pPr>
      <w:r>
        <w:rPr>
          <w:rFonts w:hint="eastAsia" w:ascii="宋体" w:hAnsi="宋体"/>
          <w:b/>
          <w:bCs/>
          <w:sz w:val="32"/>
          <w:szCs w:val="20"/>
        </w:rPr>
        <w:t>项目名称：</w:t>
      </w:r>
      <w:r>
        <w:rPr>
          <w:rFonts w:hint="eastAsia"/>
          <w:b/>
          <w:bCs/>
          <w:sz w:val="32"/>
          <w:szCs w:val="32"/>
          <w:u w:val="single"/>
          <w:lang w:eastAsia="zh-CN"/>
        </w:rPr>
        <w:t>电梯扶梯教学设备年度维护保养</w:t>
      </w:r>
    </w:p>
    <w:p>
      <w:pPr>
        <w:spacing w:before="240" w:line="0" w:lineRule="atLeast"/>
        <w:ind w:firstLine="154" w:firstLineChars="48"/>
        <w:jc w:val="both"/>
        <w:rPr>
          <w:rFonts w:ascii="宋体" w:hAnsi="宋体"/>
          <w:b/>
          <w:bCs/>
          <w:sz w:val="32"/>
          <w:szCs w:val="20"/>
          <w:u w:val="single"/>
        </w:rPr>
      </w:pP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11"/>
        <w:spacing w:line="440" w:lineRule="exact"/>
        <w:jc w:val="center"/>
        <w:rPr>
          <w:rFonts w:hAnsi="宋体"/>
          <w:b/>
          <w:sz w:val="32"/>
        </w:rPr>
      </w:pPr>
      <w:r>
        <w:rPr>
          <w:rFonts w:hint="eastAsia" w:hAnsi="宋体"/>
          <w:b/>
          <w:sz w:val="32"/>
        </w:rPr>
        <w:t>202</w:t>
      </w:r>
      <w:r>
        <w:rPr>
          <w:rFonts w:hint="eastAsia" w:hAnsi="宋体"/>
          <w:b/>
          <w:sz w:val="32"/>
          <w:lang w:val="en-US" w:eastAsia="zh-CN"/>
        </w:rPr>
        <w:t>4</w:t>
      </w:r>
      <w:r>
        <w:rPr>
          <w:rFonts w:hAnsi="宋体"/>
          <w:b/>
          <w:sz w:val="32"/>
        </w:rPr>
        <w:t>年</w:t>
      </w:r>
      <w:r>
        <w:rPr>
          <w:rFonts w:hint="eastAsia" w:hAnsi="宋体"/>
          <w:b/>
          <w:sz w:val="32"/>
          <w:lang w:val="en-US" w:eastAsia="zh-CN"/>
        </w:rPr>
        <w:t>4</w:t>
      </w:r>
      <w:r>
        <w:rPr>
          <w:rFonts w:hAnsi="宋体"/>
          <w:b/>
          <w:sz w:val="32"/>
        </w:rPr>
        <w:t>月</w:t>
      </w:r>
    </w:p>
    <w:p>
      <w:pPr>
        <w:pStyle w:val="11"/>
        <w:spacing w:before="240" w:line="440" w:lineRule="exact"/>
        <w:rPr>
          <w:rFonts w:hAnsi="宋体"/>
          <w:b/>
          <w:sz w:val="32"/>
        </w:rPr>
      </w:pPr>
    </w:p>
    <w:p>
      <w:pPr>
        <w:pStyle w:val="7"/>
        <w:keepNext w:val="0"/>
        <w:pageBreakBefore/>
        <w:spacing w:before="0" w:after="0" w:line="360" w:lineRule="auto"/>
        <w:jc w:val="center"/>
        <w:rPr>
          <w:rFonts w:ascii="宋体" w:hAnsi="宋体" w:eastAsia="宋体"/>
          <w:sz w:val="21"/>
          <w:szCs w:val="21"/>
        </w:rPr>
      </w:pPr>
      <w:bookmarkStart w:id="0" w:name="_Toc415216370"/>
      <w:bookmarkStart w:id="1" w:name="_Toc185762834"/>
      <w:r>
        <w:rPr>
          <w:rFonts w:hint="eastAsia" w:ascii="宋体" w:hAnsi="宋体" w:eastAsia="宋体"/>
          <w:sz w:val="28"/>
          <w:szCs w:val="28"/>
        </w:rPr>
        <w:t>第一章  采购邀请</w:t>
      </w:r>
      <w:bookmarkEnd w:id="0"/>
      <w:bookmarkEnd w:id="1"/>
    </w:p>
    <w:p>
      <w:pPr>
        <w:pStyle w:val="7"/>
        <w:keepNext w:val="0"/>
        <w:spacing w:before="0" w:after="0" w:line="460" w:lineRule="exact"/>
        <w:jc w:val="center"/>
        <w:rPr>
          <w:rFonts w:ascii="宋体" w:hAnsi="宋体" w:eastAsia="宋体"/>
          <w:sz w:val="28"/>
        </w:rPr>
      </w:pPr>
      <w:bookmarkStart w:id="2" w:name="_Toc185762835"/>
      <w:bookmarkStart w:id="3" w:name="_Toc415216371"/>
      <w:r>
        <w:rPr>
          <w:rFonts w:hint="eastAsia" w:ascii="宋体" w:hAnsi="宋体" w:eastAsia="宋体"/>
          <w:sz w:val="28"/>
        </w:rPr>
        <w:t>一、采购邀请</w:t>
      </w:r>
      <w:bookmarkEnd w:id="2"/>
      <w:bookmarkEnd w:id="3"/>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lang w:eastAsia="zh-CN"/>
        </w:rPr>
        <w:t>电梯扶梯教学设备年度维护保养</w:t>
      </w:r>
      <w:r>
        <w:rPr>
          <w:rFonts w:hint="eastAsia" w:ascii="宋体" w:hAnsi="宋体"/>
          <w:b w:val="0"/>
          <w:bCs/>
          <w:sz w:val="24"/>
          <w:u w:val="none"/>
          <w:lang w:eastAsia="zh-CN"/>
        </w:rPr>
        <w:t>项目</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1、采购项目(服务)名称、数量及主要技术规格：见附件</w:t>
      </w:r>
    </w:p>
    <w:p>
      <w:pPr>
        <w:spacing w:line="460" w:lineRule="exact"/>
        <w:rPr>
          <w:rFonts w:hint="eastAsia" w:ascii="宋体" w:hAnsi="宋体"/>
          <w:sz w:val="24"/>
        </w:rPr>
      </w:pPr>
      <w:r>
        <w:rPr>
          <w:rFonts w:hint="eastAsia" w:ascii="宋体" w:hAnsi="宋体"/>
          <w:sz w:val="24"/>
        </w:rPr>
        <w:t>2、截止时间：采购响应文件应于[</w:t>
      </w:r>
      <w:r>
        <w:rPr>
          <w:rFonts w:hint="eastAsia" w:ascii="宋体" w:hAnsi="宋体"/>
          <w:sz w:val="24"/>
          <w:u w:val="single"/>
        </w:rPr>
        <w:t>20</w:t>
      </w:r>
      <w:r>
        <w:rPr>
          <w:rFonts w:hint="eastAsia" w:ascii="宋体" w:hAnsi="宋体"/>
          <w:sz w:val="24"/>
          <w:u w:val="single"/>
          <w:lang w:val="en-US" w:eastAsia="zh-CN"/>
        </w:rPr>
        <w:t>24</w:t>
      </w:r>
      <w:r>
        <w:rPr>
          <w:rFonts w:hint="eastAsia" w:ascii="宋体" w:hAnsi="宋体"/>
          <w:sz w:val="24"/>
          <w:u w:val="single"/>
        </w:rPr>
        <w:t>年</w:t>
      </w:r>
      <w:r>
        <w:rPr>
          <w:rFonts w:hint="eastAsia" w:ascii="宋体" w:hAnsi="宋体"/>
          <w:sz w:val="24"/>
          <w:u w:val="single"/>
          <w:lang w:val="en-US" w:eastAsia="zh-CN"/>
        </w:rPr>
        <w:t>4</w:t>
      </w:r>
      <w:r>
        <w:rPr>
          <w:rFonts w:hint="eastAsia" w:ascii="宋体" w:hAnsi="宋体"/>
          <w:sz w:val="24"/>
          <w:u w:val="single"/>
        </w:rPr>
        <w:t>月</w:t>
      </w:r>
      <w:r>
        <w:rPr>
          <w:rFonts w:hint="eastAsia" w:ascii="宋体" w:hAnsi="宋体"/>
          <w:sz w:val="24"/>
          <w:u w:val="single"/>
          <w:lang w:val="en-US" w:eastAsia="zh-CN"/>
        </w:rPr>
        <w:t>29</w:t>
      </w:r>
      <w:r>
        <w:rPr>
          <w:rFonts w:hint="eastAsia" w:ascii="宋体" w:hAnsi="宋体"/>
          <w:sz w:val="24"/>
          <w:u w:val="single"/>
        </w:rPr>
        <w:t>日]</w:t>
      </w:r>
      <w:r>
        <w:rPr>
          <w:rFonts w:hint="eastAsia" w:ascii="宋体" w:hAnsi="宋体"/>
          <w:sz w:val="24"/>
          <w:u w:val="single"/>
          <w:lang w:eastAsia="zh-CN"/>
        </w:rPr>
        <w:t>上午</w:t>
      </w:r>
      <w:r>
        <w:rPr>
          <w:rFonts w:hint="eastAsia" w:ascii="宋体" w:hAnsi="宋体"/>
          <w:sz w:val="24"/>
          <w:u w:val="single"/>
        </w:rPr>
        <w:t>[</w:t>
      </w:r>
      <w:r>
        <w:rPr>
          <w:rFonts w:hint="eastAsia" w:ascii="宋体" w:hAnsi="宋体"/>
          <w:sz w:val="24"/>
          <w:u w:val="single"/>
          <w:lang w:val="en-US" w:eastAsia="zh-CN"/>
        </w:rPr>
        <w:t>10</w:t>
      </w:r>
      <w:r>
        <w:rPr>
          <w:rFonts w:hint="eastAsia" w:ascii="宋体" w:hAnsi="宋体"/>
          <w:sz w:val="24"/>
          <w:u w:val="single"/>
        </w:rPr>
        <w:t>:</w:t>
      </w:r>
      <w:r>
        <w:rPr>
          <w:rFonts w:hint="eastAsia" w:ascii="宋体" w:hAnsi="宋体"/>
          <w:sz w:val="24"/>
          <w:u w:val="single"/>
          <w:lang w:val="en-US" w:eastAsia="zh-CN"/>
        </w:rPr>
        <w:t>0</w:t>
      </w:r>
      <w:r>
        <w:rPr>
          <w:rFonts w:hint="eastAsia" w:ascii="宋体" w:hAnsi="宋体"/>
          <w:sz w:val="24"/>
          <w:u w:val="single"/>
        </w:rPr>
        <w:t>0:00]（北京时间）</w:t>
      </w:r>
      <w:r>
        <w:rPr>
          <w:rFonts w:hint="eastAsia" w:ascii="宋体" w:hAnsi="宋体"/>
          <w:sz w:val="24"/>
          <w:u w:val="single"/>
          <w:lang w:eastAsia="zh-CN"/>
        </w:rPr>
        <w:t>前</w:t>
      </w:r>
      <w:r>
        <w:rPr>
          <w:rFonts w:hint="eastAsia" w:ascii="宋体" w:hAnsi="宋体"/>
          <w:sz w:val="24"/>
        </w:rPr>
        <w:t>提交到[</w:t>
      </w:r>
      <w:r>
        <w:rPr>
          <w:rFonts w:hint="eastAsia" w:ascii="宋体" w:hAnsi="宋体"/>
          <w:b/>
          <w:sz w:val="24"/>
        </w:rPr>
        <w:t>厦门技师学院，崇毅楼8楼，后勤保卫处</w:t>
      </w:r>
      <w:r>
        <w:rPr>
          <w:rFonts w:hint="eastAsia" w:ascii="宋体" w:hAnsi="宋体"/>
          <w:b/>
          <w:sz w:val="24"/>
          <w:lang w:eastAsia="zh-CN"/>
        </w:rPr>
        <w:t>，黄老师</w:t>
      </w:r>
      <w:r>
        <w:rPr>
          <w:rFonts w:hint="eastAsia" w:ascii="宋体" w:hAnsi="宋体"/>
          <w:sz w:val="24"/>
        </w:rPr>
        <w:t>]，采购响应文件应密封并加盖采购响应供应商公章，</w:t>
      </w:r>
      <w:r>
        <w:rPr>
          <w:rFonts w:hint="eastAsia" w:ascii="宋体" w:hAnsi="宋体"/>
          <w:sz w:val="24"/>
          <w:lang w:eastAsia="zh-CN"/>
        </w:rPr>
        <w:t>邮寄提交的或</w:t>
      </w:r>
      <w:r>
        <w:rPr>
          <w:rFonts w:hint="eastAsia" w:ascii="宋体" w:hAnsi="宋体"/>
          <w:sz w:val="24"/>
        </w:rPr>
        <w:t>逾期递交的或不符合规定的采购响应文件（未密封并加盖公章）将被拒绝。</w:t>
      </w:r>
    </w:p>
    <w:p>
      <w:pPr>
        <w:spacing w:line="460" w:lineRule="exact"/>
        <w:rPr>
          <w:rFonts w:hint="eastAsia" w:ascii="宋体" w:hAnsi="宋体"/>
          <w:sz w:val="24"/>
        </w:rPr>
      </w:pPr>
      <w:r>
        <w:rPr>
          <w:rFonts w:hint="eastAsia" w:ascii="宋体" w:hAnsi="宋体"/>
          <w:sz w:val="24"/>
        </w:rPr>
        <w:t>项目经办人及联系方式：黄老师 0592-7760153</w:t>
      </w:r>
    </w:p>
    <w:p>
      <w:pPr>
        <w:numPr>
          <w:ilvl w:val="0"/>
          <w:numId w:val="0"/>
        </w:numPr>
        <w:spacing w:line="460" w:lineRule="exact"/>
        <w:rPr>
          <w:rFonts w:hint="default" w:ascii="宋体" w:hAnsi="宋体"/>
          <w:sz w:val="24"/>
          <w:highlight w:val="none"/>
          <w:lang w:val="en-US" w:eastAsia="zh-CN"/>
        </w:rPr>
      </w:pPr>
      <w:r>
        <w:rPr>
          <w:rFonts w:hint="eastAsia" w:ascii="宋体" w:hAnsi="宋体"/>
          <w:sz w:val="24"/>
          <w:highlight w:val="none"/>
        </w:rPr>
        <w:t>项目内容</w:t>
      </w:r>
      <w:r>
        <w:rPr>
          <w:rFonts w:hint="eastAsia" w:ascii="宋体" w:hAnsi="宋体"/>
          <w:sz w:val="24"/>
          <w:highlight w:val="none"/>
          <w:lang w:eastAsia="zh-CN"/>
        </w:rPr>
        <w:t>联系人</w:t>
      </w:r>
      <w:r>
        <w:rPr>
          <w:rFonts w:hint="eastAsia" w:ascii="宋体" w:hAnsi="宋体"/>
          <w:sz w:val="24"/>
          <w:highlight w:val="none"/>
          <w:lang w:val="en-US" w:eastAsia="zh-CN"/>
        </w:rPr>
        <w:t>：方老师，联系电话：0592-7760075</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4" w:name="_Toc352585778"/>
      <w:bookmarkStart w:id="5" w:name="_Toc373916345"/>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both"/>
        <w:rPr>
          <w:rFonts w:ascii="宋体" w:hAnsi="宋体"/>
          <w:b/>
          <w:color w:val="000000"/>
          <w:sz w:val="32"/>
          <w:szCs w:val="32"/>
        </w:rPr>
      </w:pPr>
    </w:p>
    <w:bookmarkEnd w:id="4"/>
    <w:bookmarkEnd w:id="5"/>
    <w:p>
      <w:pPr>
        <w:keepLines/>
        <w:pageBreakBefore/>
        <w:spacing w:before="240" w:line="320" w:lineRule="exact"/>
        <w:jc w:val="center"/>
        <w:outlineLvl w:val="1"/>
        <w:rPr>
          <w:rFonts w:ascii="宋体" w:hAnsi="宋体"/>
          <w:b/>
          <w:szCs w:val="28"/>
        </w:rPr>
      </w:pPr>
      <w:bookmarkStart w:id="6" w:name="_Toc185762837"/>
      <w:bookmarkStart w:id="7" w:name="_Toc3634800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5"/>
        <w:tblW w:w="9551" w:type="dxa"/>
        <w:tblInd w:w="0" w:type="dxa"/>
        <w:tblLayout w:type="fixed"/>
        <w:tblCellMar>
          <w:top w:w="0" w:type="dxa"/>
          <w:left w:w="108" w:type="dxa"/>
          <w:bottom w:w="0" w:type="dxa"/>
          <w:right w:w="108" w:type="dxa"/>
        </w:tblCellMar>
      </w:tblPr>
      <w:tblGrid>
        <w:gridCol w:w="3794"/>
        <w:gridCol w:w="3145"/>
        <w:gridCol w:w="2612"/>
      </w:tblGrid>
      <w:tr>
        <w:tblPrEx>
          <w:tblCellMar>
            <w:top w:w="0" w:type="dxa"/>
            <w:left w:w="108" w:type="dxa"/>
            <w:bottom w:w="0" w:type="dxa"/>
            <w:right w:w="108" w:type="dxa"/>
          </w:tblCellMar>
        </w:tblPrEx>
        <w:trPr>
          <w:trHeight w:val="497" w:hRule="atLeast"/>
        </w:trPr>
        <w:tc>
          <w:tcPr>
            <w:tcW w:w="37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31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2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lang w:eastAsia="zh-CN"/>
              </w:rPr>
              <w:t>服务期</w:t>
            </w:r>
          </w:p>
        </w:tc>
      </w:tr>
      <w:tr>
        <w:tblPrEx>
          <w:tblCellMar>
            <w:top w:w="0" w:type="dxa"/>
            <w:left w:w="108" w:type="dxa"/>
            <w:bottom w:w="0" w:type="dxa"/>
            <w:right w:w="108" w:type="dxa"/>
          </w:tblCellMar>
        </w:tblPrEx>
        <w:trPr>
          <w:trHeight w:val="871" w:hRule="atLeast"/>
        </w:trPr>
        <w:tc>
          <w:tcPr>
            <w:tcW w:w="37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8"/>
                <w:lang w:eastAsia="zh-CN"/>
              </w:rPr>
            </w:pPr>
            <w:r>
              <w:rPr>
                <w:rFonts w:hint="eastAsia" w:ascii="宋体" w:hAnsi="宋体"/>
                <w:sz w:val="24"/>
                <w:lang w:eastAsia="zh-CN"/>
              </w:rPr>
              <w:t>电梯扶梯教学设备年度维护保养</w:t>
            </w:r>
          </w:p>
        </w:tc>
        <w:tc>
          <w:tcPr>
            <w:tcW w:w="31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详见项目报价表</w:t>
            </w:r>
          </w:p>
        </w:tc>
        <w:tc>
          <w:tcPr>
            <w:tcW w:w="2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val="en-US" w:eastAsia="zh-CN"/>
              </w:rPr>
            </w:pPr>
            <w:r>
              <w:rPr>
                <w:rFonts w:hint="eastAsia" w:ascii="宋体" w:hAnsi="宋体"/>
                <w:sz w:val="24"/>
                <w:lang w:val="en-US" w:eastAsia="zh-CN"/>
              </w:rPr>
              <w:t>3年</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注：项目报价表详见附件2。</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highlight w:val="none"/>
        </w:rPr>
      </w:pPr>
      <w:r>
        <w:rPr>
          <w:rFonts w:hint="eastAsia" w:ascii="宋体" w:hAnsi="宋体"/>
          <w:sz w:val="24"/>
          <w:highlight w:val="none"/>
        </w:rPr>
        <w:t>2、</w:t>
      </w:r>
      <w:r>
        <w:rPr>
          <w:rFonts w:hint="eastAsia" w:ascii="宋体" w:hAnsi="宋体"/>
          <w:sz w:val="24"/>
          <w:highlight w:val="none"/>
          <w:lang w:eastAsia="zh-CN"/>
        </w:rPr>
        <w:t>服务期：本项目的服务期为三年，自合同签订之日起算</w:t>
      </w:r>
      <w:r>
        <w:rPr>
          <w:rFonts w:hint="eastAsia" w:ascii="宋体" w:hAnsi="宋体"/>
          <w:sz w:val="24"/>
          <w:highlight w:val="none"/>
        </w:rPr>
        <w:t>，供应商递交采购响应文件即视为对此已作出承诺。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2、采购响应供应商是企业法定代表人的，应提供身份证有效复印件并加盖公章，若不是企业法定代表人，还应提供企业法定代表人的身份证有效复印件、授权书原件、授权代表的身份证有效复印件并加盖公章。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w:t>
      </w:r>
      <w:r>
        <w:rPr>
          <w:rFonts w:hint="eastAsia" w:ascii="宋体" w:hAnsi="宋体"/>
          <w:sz w:val="24"/>
          <w:lang w:eastAsia="zh-CN"/>
        </w:rPr>
        <w:t>学院电梯扶梯教学设备年度维护保养项目</w:t>
      </w:r>
      <w:r>
        <w:rPr>
          <w:rFonts w:hint="eastAsia" w:ascii="宋体" w:hAnsi="宋体"/>
          <w:sz w:val="24"/>
        </w:rPr>
        <w:t>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w:t>
      </w:r>
      <w:r>
        <w:rPr>
          <w:rFonts w:hint="eastAsia" w:ascii="宋体" w:hAnsi="宋体" w:cs="Arial"/>
          <w:sz w:val="24"/>
          <w:lang w:val="en-US" w:eastAsia="zh-CN"/>
        </w:rPr>
        <w:t>服务</w:t>
      </w:r>
      <w:r>
        <w:rPr>
          <w:rFonts w:hint="eastAsia" w:ascii="宋体" w:hAnsi="宋体" w:cs="Arial"/>
          <w:sz w:val="24"/>
        </w:rPr>
        <w:t>过程</w:t>
      </w:r>
      <w:r>
        <w:rPr>
          <w:rFonts w:hint="eastAsia" w:ascii="宋体" w:hAnsi="宋体" w:cs="Arial"/>
          <w:sz w:val="24"/>
          <w:lang w:eastAsia="zh-CN"/>
        </w:rPr>
        <w:t>中</w:t>
      </w:r>
      <w:r>
        <w:rPr>
          <w:rFonts w:hint="eastAsia" w:ascii="宋体" w:hAnsi="宋体" w:cs="Arial"/>
          <w:sz w:val="24"/>
        </w:rPr>
        <w:t>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hint="eastAsia" w:ascii="宋体" w:hAnsi="宋体"/>
          <w:b/>
          <w:sz w:val="24"/>
        </w:rPr>
      </w:pPr>
      <w:r>
        <w:rPr>
          <w:rFonts w:hint="eastAsia" w:ascii="宋体" w:hAnsi="宋体"/>
          <w:sz w:val="24"/>
        </w:rPr>
        <w:t>5、</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ascii="宋体" w:hAnsi="宋体"/>
          <w:b/>
          <w:sz w:val="24"/>
        </w:rPr>
      </w:pPr>
      <w:r>
        <w:rPr>
          <w:rFonts w:hint="eastAsia" w:ascii="宋体" w:hAnsi="宋体"/>
          <w:sz w:val="24"/>
          <w:lang w:val="en-US" w:eastAsia="zh-CN"/>
        </w:rPr>
        <w:t>6</w:t>
      </w:r>
      <w:r>
        <w:rPr>
          <w:rFonts w:hint="eastAsia" w:ascii="宋体" w:hAnsi="宋体"/>
          <w:sz w:val="24"/>
        </w:rPr>
        <w:t>、</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b/>
          <w:bCs/>
          <w:sz w:val="24"/>
          <w:lang w:eastAsia="zh-CN"/>
        </w:rPr>
      </w:pPr>
      <w:r>
        <w:rPr>
          <w:rFonts w:hint="eastAsia" w:ascii="宋体" w:hAnsi="宋体"/>
          <w:sz w:val="24"/>
          <w:lang w:val="en-US" w:eastAsia="zh-CN"/>
        </w:rPr>
        <w:t>7</w:t>
      </w:r>
      <w:r>
        <w:rPr>
          <w:rFonts w:hint="eastAsia" w:ascii="宋体" w:hAnsi="宋体"/>
          <w:sz w:val="24"/>
        </w:rPr>
        <w:t>、</w:t>
      </w:r>
      <w:r>
        <w:rPr>
          <w:rFonts w:hint="eastAsia" w:ascii="宋体" w:hAnsi="宋体"/>
          <w:sz w:val="24"/>
          <w:lang w:eastAsia="zh-CN"/>
        </w:rPr>
        <w:t>投标供应商须具备市级及以上市场监督部门颁发的且有效的《特种设备安装改造维修许可证（电梯）》或《特种设备生产许可证》，内容应包含“电梯制造（含安装、修理、改造）”。</w:t>
      </w:r>
      <w:bookmarkStart w:id="18" w:name="_GoBack"/>
      <w:r>
        <w:rPr>
          <w:rFonts w:hint="eastAsia" w:ascii="宋体" w:hAnsi="宋体"/>
          <w:b/>
          <w:bCs/>
          <w:sz w:val="24"/>
          <w:lang w:eastAsia="zh-CN"/>
        </w:rPr>
        <w:t>须提供证书复印件并加盖公章。</w:t>
      </w:r>
    </w:p>
    <w:bookmarkEnd w:id="18"/>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Arial"/>
          <w:kern w:val="2"/>
          <w:sz w:val="24"/>
          <w:szCs w:val="24"/>
          <w:lang w:val="en-US" w:eastAsia="zh-CN" w:bidi="ar-SA"/>
        </w:rPr>
      </w:pPr>
      <w:r>
        <w:rPr>
          <w:rFonts w:hint="eastAsia" w:ascii="宋体" w:hAnsi="宋体" w:cs="Arial"/>
          <w:kern w:val="2"/>
          <w:sz w:val="24"/>
          <w:szCs w:val="24"/>
          <w:lang w:val="en-US" w:eastAsia="zh-CN" w:bidi="ar-SA"/>
        </w:rPr>
        <w:t>8</w:t>
      </w:r>
      <w:r>
        <w:rPr>
          <w:rFonts w:hint="eastAsia" w:ascii="宋体" w:hAnsi="宋体" w:eastAsia="宋体" w:cs="Arial"/>
          <w:kern w:val="2"/>
          <w:sz w:val="24"/>
          <w:szCs w:val="24"/>
          <w:lang w:val="en-US" w:eastAsia="zh-CN" w:bidi="ar-SA"/>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1、本项目须列出各细项目单价及总价；采购响应供应商应充分考虑服务期间</w:t>
      </w:r>
      <w:r>
        <w:rPr>
          <w:rFonts w:hint="eastAsia" w:ascii="宋体" w:hAnsi="宋体"/>
          <w:sz w:val="24"/>
          <w:lang w:val="en-US" w:eastAsia="zh-CN"/>
        </w:rPr>
        <w:t>各</w:t>
      </w:r>
      <w:r>
        <w:rPr>
          <w:rFonts w:hint="eastAsia" w:ascii="宋体" w:hAnsi="宋体"/>
          <w:sz w:val="24"/>
        </w:rPr>
        <w:t>生产材料价格上涨及市场销售价格上涨的风险，且该项风险费在报价中充分考虑。单价采用固定综合单价，包括但不限于以下费用：</w:t>
      </w:r>
      <w:r>
        <w:rPr>
          <w:rFonts w:hint="eastAsia" w:ascii="宋体" w:hAnsi="宋体"/>
          <w:sz w:val="24"/>
          <w:lang w:val="en-US" w:eastAsia="zh-CN"/>
        </w:rPr>
        <w:t>人工费</w:t>
      </w:r>
      <w:r>
        <w:rPr>
          <w:rFonts w:hint="eastAsia" w:ascii="宋体" w:hAnsi="宋体"/>
          <w:sz w:val="24"/>
        </w:rPr>
        <w:t>、保险费、行政规费与税费、管理费、风险费、检测费、验收费及技术指导、成交服务费、售后服务费等一切费用。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pPr>
      <w:r>
        <w:rPr>
          <w:rFonts w:hint="eastAsia" w:ascii="宋体" w:hAnsi="宋体"/>
          <w:bCs/>
          <w:sz w:val="24"/>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8" w:name="_Toc415216386"/>
      <w:bookmarkStart w:id="9" w:name="_Toc361840722"/>
      <w:bookmarkStart w:id="10" w:name="_Toc363578334"/>
      <w:bookmarkStart w:id="11" w:name="_Toc361840725"/>
      <w:bookmarkStart w:id="12" w:name="_Toc415216389"/>
      <w:bookmarkStart w:id="13" w:name="_Toc363578335"/>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w:t>
      </w:r>
      <w:r>
        <w:rPr>
          <w:rFonts w:hint="eastAsia" w:ascii="宋体" w:hAnsi="宋体" w:cs="Arial"/>
          <w:sz w:val="24"/>
          <w:lang w:val="en-US" w:eastAsia="zh-CN"/>
        </w:rPr>
        <w:t>服务要求</w:t>
      </w:r>
      <w:r>
        <w:rPr>
          <w:rFonts w:hint="eastAsia" w:ascii="宋体" w:hAnsi="宋体" w:cs="Arial"/>
          <w:sz w:val="24"/>
        </w:rPr>
        <w:t>以及国家有关的质量规范、标准规定进行</w:t>
      </w:r>
      <w:r>
        <w:rPr>
          <w:rFonts w:hint="eastAsia" w:ascii="宋体" w:hAnsi="宋体" w:cs="Arial"/>
          <w:sz w:val="24"/>
          <w:lang w:val="en-US" w:eastAsia="zh-CN"/>
        </w:rPr>
        <w:t>服务</w:t>
      </w:r>
      <w:r>
        <w:rPr>
          <w:rFonts w:hint="eastAsia" w:ascii="宋体" w:hAnsi="宋体" w:cs="Arial"/>
          <w:sz w:val="24"/>
        </w:rPr>
        <w:t>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w:t>
      </w:r>
      <w:r>
        <w:rPr>
          <w:rFonts w:hint="eastAsia" w:ascii="宋体" w:hAnsi="宋体" w:cs="Arial"/>
          <w:sz w:val="24"/>
          <w:lang w:val="en-US" w:eastAsia="zh-CN"/>
        </w:rPr>
        <w:t>服务要求</w:t>
      </w:r>
      <w:r>
        <w:rPr>
          <w:rFonts w:hint="eastAsia" w:ascii="宋体" w:hAnsi="宋体" w:cs="Arial"/>
          <w:sz w:val="24"/>
        </w:rPr>
        <w:t>及国家有关的质量规范、标准规定，均为本采购项目的验收依据。</w:t>
      </w:r>
    </w:p>
    <w:p>
      <w:pPr>
        <w:spacing w:line="360" w:lineRule="auto"/>
        <w:ind w:firstLine="480" w:firstLineChars="200"/>
        <w:jc w:val="left"/>
        <w:rPr>
          <w:rFonts w:ascii="宋体" w:hAnsi="宋体" w:cs="Arial"/>
          <w:sz w:val="24"/>
        </w:rPr>
      </w:pPr>
      <w:r>
        <w:rPr>
          <w:rFonts w:hint="eastAsia" w:ascii="宋体" w:hAnsi="宋体" w:cs="Arial"/>
          <w:sz w:val="24"/>
        </w:rPr>
        <w:t>2、所有</w:t>
      </w:r>
      <w:r>
        <w:rPr>
          <w:rFonts w:hint="eastAsia" w:ascii="宋体" w:hAnsi="宋体" w:cs="Arial"/>
          <w:sz w:val="24"/>
          <w:lang w:val="en-US" w:eastAsia="zh-CN"/>
        </w:rPr>
        <w:t>服务内容</w:t>
      </w:r>
      <w:r>
        <w:rPr>
          <w:rFonts w:hint="eastAsia" w:ascii="宋体" w:hAnsi="宋体" w:cs="Arial"/>
          <w:sz w:val="24"/>
        </w:rPr>
        <w:t>必须</w:t>
      </w:r>
      <w:r>
        <w:rPr>
          <w:rFonts w:hint="eastAsia" w:ascii="宋体" w:hAnsi="宋体" w:cs="Arial"/>
          <w:sz w:val="24"/>
          <w:highlight w:val="none"/>
          <w:lang w:val="en-US" w:eastAsia="zh-CN"/>
        </w:rPr>
        <w:t>与项目清单所列服务内容一致，以保证服务质量</w:t>
      </w:r>
      <w:r>
        <w:rPr>
          <w:rFonts w:hint="eastAsia" w:ascii="宋体" w:hAnsi="宋体" w:cs="Arial"/>
          <w:sz w:val="24"/>
        </w:rPr>
        <w:t>，否则采购人有权退货，同时由于使用成交供应商提供的不合格</w:t>
      </w:r>
      <w:r>
        <w:rPr>
          <w:rFonts w:hint="eastAsia" w:ascii="宋体" w:hAnsi="宋体" w:cs="Arial"/>
          <w:sz w:val="24"/>
          <w:lang w:val="en-US" w:eastAsia="zh-CN"/>
        </w:rPr>
        <w:t>服务</w:t>
      </w:r>
      <w:r>
        <w:rPr>
          <w:rFonts w:hint="eastAsia" w:ascii="宋体" w:hAnsi="宋体" w:cs="Arial"/>
          <w:sz w:val="24"/>
        </w:rPr>
        <w:t>给采购人造成损害的，应照价赔偿，并承担由此造成的违约责任。</w:t>
      </w:r>
    </w:p>
    <w:p>
      <w:pPr>
        <w:spacing w:line="360" w:lineRule="auto"/>
        <w:ind w:firstLine="480" w:firstLineChars="20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p>
    <w:p>
      <w:pPr>
        <w:spacing w:line="360" w:lineRule="auto"/>
        <w:ind w:firstLine="480" w:firstLineChars="200"/>
        <w:rPr>
          <w:rFonts w:ascii="宋体" w:hAnsi="宋体"/>
          <w:b/>
          <w:sz w:val="24"/>
        </w:rPr>
      </w:pPr>
      <w:r>
        <w:rPr>
          <w:rFonts w:hint="eastAsia" w:ascii="宋体" w:hAnsi="宋体" w:cs="Arial"/>
          <w:sz w:val="24"/>
        </w:rPr>
        <w:t>4、若中标供应商未按本项目所要求进行服务（包括但不限于超出交付期交付服务、未履行服务承诺），首次出现以上情况者，给与警告；连续两次出现以上情况者，将视情节严重程度给予惩罚，情节严重者，将取消该中标供应商参与本院其他项目的投标资格。</w:t>
      </w:r>
    </w:p>
    <w:bookmarkEnd w:id="8"/>
    <w:bookmarkEnd w:id="9"/>
    <w:bookmarkEnd w:id="10"/>
    <w:p>
      <w:pPr>
        <w:spacing w:line="360" w:lineRule="auto"/>
        <w:jc w:val="left"/>
        <w:rPr>
          <w:rFonts w:ascii="宋体" w:hAnsi="宋体"/>
          <w:b/>
          <w:sz w:val="24"/>
        </w:rPr>
      </w:pPr>
      <w:r>
        <w:rPr>
          <w:rFonts w:hint="eastAsia" w:ascii="宋体" w:hAnsi="宋体"/>
          <w:b/>
          <w:sz w:val="24"/>
        </w:rPr>
        <w:t>五、</w:t>
      </w:r>
      <w:r>
        <w:rPr>
          <w:rFonts w:hint="eastAsia" w:ascii="宋体" w:hAnsi="宋体"/>
          <w:b/>
          <w:sz w:val="24"/>
          <w:lang w:val="en-US" w:eastAsia="zh-CN"/>
        </w:rPr>
        <w:t>服务</w:t>
      </w:r>
      <w:r>
        <w:rPr>
          <w:rFonts w:hint="eastAsia" w:ascii="宋体" w:hAnsi="宋体"/>
          <w:b/>
          <w:sz w:val="24"/>
        </w:rPr>
        <w:t>期</w:t>
      </w:r>
    </w:p>
    <w:p>
      <w:pPr>
        <w:pStyle w:val="14"/>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Arial"/>
          <w:kern w:val="2"/>
          <w:sz w:val="24"/>
          <w:szCs w:val="24"/>
          <w:lang w:val="en-US" w:eastAsia="zh-CN" w:bidi="ar-SA"/>
        </w:rPr>
      </w:pPr>
      <w:bookmarkStart w:id="14" w:name="_Toc169944033"/>
      <w:bookmarkStart w:id="15" w:name="_Toc191691980"/>
      <w:bookmarkStart w:id="16" w:name="_Toc169877486"/>
      <w:r>
        <w:rPr>
          <w:rFonts w:hint="eastAsia" w:ascii="宋体" w:hAnsi="宋体" w:eastAsia="宋体" w:cs="Arial"/>
          <w:kern w:val="2"/>
          <w:sz w:val="24"/>
          <w:szCs w:val="24"/>
          <w:lang w:val="en-US" w:eastAsia="zh-CN" w:bidi="ar-SA"/>
        </w:rPr>
        <w:t>本项目的服务期：</w:t>
      </w:r>
      <w:bookmarkEnd w:id="14"/>
      <w:bookmarkEnd w:id="15"/>
      <w:bookmarkEnd w:id="16"/>
      <w:r>
        <w:rPr>
          <w:rFonts w:hint="eastAsia" w:ascii="宋体" w:hAnsi="宋体" w:eastAsia="宋体" w:cs="Arial"/>
          <w:kern w:val="2"/>
          <w:sz w:val="24"/>
          <w:szCs w:val="24"/>
          <w:lang w:val="en-US" w:eastAsia="zh-CN" w:bidi="ar-SA"/>
        </w:rPr>
        <w:t>自合同签订之日起</w:t>
      </w:r>
      <w:r>
        <w:rPr>
          <w:rFonts w:hint="eastAsia" w:ascii="宋体" w:hAnsi="宋体" w:cs="Arial"/>
          <w:kern w:val="2"/>
          <w:sz w:val="24"/>
          <w:szCs w:val="24"/>
          <w:lang w:val="en-US" w:eastAsia="zh-CN" w:bidi="ar-SA"/>
        </w:rPr>
        <w:t>三</w:t>
      </w:r>
      <w:r>
        <w:rPr>
          <w:rFonts w:hint="eastAsia" w:ascii="宋体" w:hAnsi="宋体" w:eastAsia="宋体" w:cs="Arial"/>
          <w:kern w:val="2"/>
          <w:sz w:val="24"/>
          <w:szCs w:val="24"/>
          <w:lang w:val="en-US" w:eastAsia="zh-CN" w:bidi="ar-SA"/>
        </w:rPr>
        <w:t>年。</w:t>
      </w:r>
      <w:r>
        <w:rPr>
          <w:rFonts w:hint="eastAsia" w:ascii="宋体" w:hAnsi="宋体" w:cs="Arial"/>
          <w:kern w:val="2"/>
          <w:sz w:val="24"/>
          <w:szCs w:val="24"/>
          <w:lang w:val="en-US" w:eastAsia="zh-CN" w:bidi="ar-SA"/>
        </w:rPr>
        <w:t>合同履行过程中</w:t>
      </w:r>
      <w:r>
        <w:rPr>
          <w:rFonts w:hint="eastAsia" w:ascii="宋体" w:hAnsi="宋体" w:eastAsia="宋体" w:cs="Arial"/>
          <w:kern w:val="2"/>
          <w:sz w:val="24"/>
          <w:szCs w:val="24"/>
          <w:lang w:val="en-US" w:eastAsia="zh-CN" w:bidi="ar-SA"/>
        </w:rPr>
        <w:t>若出现考核不合格的情况，学院有权勒令整改，仍无法符合要求的，学院有权解除合同。</w:t>
      </w:r>
    </w:p>
    <w:p>
      <w:pPr>
        <w:spacing w:line="360" w:lineRule="auto"/>
        <w:jc w:val="left"/>
        <w:rPr>
          <w:rFonts w:ascii="宋体" w:hAnsi="宋体"/>
          <w:b/>
          <w:sz w:val="24"/>
        </w:rPr>
      </w:pPr>
      <w:r>
        <w:rPr>
          <w:rFonts w:hint="eastAsia" w:ascii="宋体" w:hAnsi="宋体"/>
          <w:b/>
          <w:sz w:val="24"/>
        </w:rPr>
        <w:t>六、合同签订</w:t>
      </w:r>
      <w:bookmarkEnd w:id="11"/>
      <w:bookmarkEnd w:id="12"/>
      <w:bookmarkEnd w:id="13"/>
    </w:p>
    <w:p>
      <w:pPr>
        <w:spacing w:line="360" w:lineRule="auto"/>
        <w:ind w:firstLine="480" w:firstLineChars="200"/>
        <w:rPr>
          <w:rFonts w:ascii="宋体" w:hAnsi="宋体"/>
          <w:sz w:val="24"/>
        </w:rPr>
      </w:pPr>
      <w:r>
        <w:rPr>
          <w:rFonts w:hint="eastAsia" w:ascii="宋体" w:hAnsi="宋体"/>
          <w:sz w:val="24"/>
        </w:rPr>
        <w:t>成交供应商中标后应在5日内与采购单位签订合同，否则视为自动放弃中标权。采购文件条款、成交供应商的采购响应文件内容均为合同签订的基础。成交供应商应在合同签订后的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7" w:name="_Toc415216390"/>
    </w:p>
    <w:p>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pPr>
        <w:spacing w:line="360" w:lineRule="auto"/>
        <w:jc w:val="left"/>
        <w:rPr>
          <w:rFonts w:ascii="宋体" w:hAnsi="宋体"/>
          <w:b/>
          <w:sz w:val="24"/>
        </w:rPr>
      </w:pPr>
      <w:r>
        <w:rPr>
          <w:rFonts w:hint="eastAsia" w:ascii="宋体" w:hAnsi="宋体"/>
          <w:b/>
          <w:sz w:val="24"/>
        </w:rPr>
        <w:t>七、付款方式</w:t>
      </w:r>
      <w:bookmarkEnd w:id="17"/>
    </w:p>
    <w:bookmarkEnd w:id="6"/>
    <w:bookmarkEnd w:id="7"/>
    <w:p>
      <w:pPr>
        <w:spacing w:line="360" w:lineRule="auto"/>
        <w:ind w:firstLine="480" w:firstLineChars="200"/>
        <w:rPr>
          <w:rFonts w:ascii="宋体" w:hAnsi="宋体" w:cs="Arial"/>
          <w:sz w:val="24"/>
        </w:rPr>
      </w:pPr>
      <w:r>
        <w:rPr>
          <w:rFonts w:hint="eastAsia" w:ascii="宋体" w:hAnsi="宋体" w:cs="Arial"/>
          <w:sz w:val="24"/>
        </w:rPr>
        <w:t>双方根据合同约定方式付款。</w:t>
      </w:r>
    </w:p>
    <w:p>
      <w:pPr>
        <w:spacing w:line="360" w:lineRule="auto"/>
        <w:jc w:val="left"/>
        <w:rPr>
          <w:rFonts w:ascii="宋体" w:hAnsi="宋体" w:cs="Arial"/>
          <w:sz w:val="24"/>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9525" t="6350" r="12700" b="12700"/>
              <wp:wrapNone/>
              <wp:docPr id="1" name="Line 1025"/>
              <wp:cNvGraphicFramePr/>
              <a:graphic xmlns:a="http://schemas.openxmlformats.org/drawingml/2006/main">
                <a:graphicData uri="http://schemas.microsoft.com/office/word/2010/wordprocessingShape">
                  <wps:wsp>
                    <wps:cNvCnPr>
                      <a:cxnSpLocks noChangeShapeType="1"/>
                    </wps:cNvCnPr>
                    <wps:spPr bwMode="auto">
                      <a:xfrm>
                        <a:off x="0" y="0"/>
                        <a:ext cx="6235700" cy="0"/>
                      </a:xfrm>
                      <a:prstGeom prst="line">
                        <a:avLst/>
                      </a:prstGeom>
                      <a:noFill/>
                      <a:ln w="9525">
                        <a:solidFill>
                          <a:srgbClr val="000000"/>
                        </a:solidFill>
                        <a:round/>
                      </a:ln>
                    </wps:spPr>
                    <wps:bodyPr/>
                  </wps:wsp>
                </a:graphicData>
              </a:graphic>
            </wp:anchor>
          </w:drawing>
        </mc:Choice>
        <mc:Fallback>
          <w:pict>
            <v:line id="Line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uB1ddQAAAAGAQAADwAAAAAAAAABACAAAAAiAAAAZHJzL2Rvd25y&#10;ZXYueG1sUEsBAhQAFAAAAAgAh07iQL8ciRTJAQAAogMAAA4AAAAAAAAAAQAgAAAAIwEAAGRycy9l&#10;Mm9Eb2MueG1sUEsFBgAAAAAGAAYAWQEAAF4FA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 xml:space="preserve">目录                                                                                </w:t>
    </w:r>
    <w:r>
      <w:rPr>
        <w:rFonts w:hint="eastAsia"/>
        <w:i/>
        <w:iCs/>
      </w:rPr>
      <w:t>谈判编号： 2007-WS120/5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NzI2ZWQ0ODY3NmRhZmRjYTc5NmJiYzA2Y2M1YmM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5766E"/>
    <w:rsid w:val="0056215C"/>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94A5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2C12D0A"/>
    <w:rsid w:val="036258C5"/>
    <w:rsid w:val="06311243"/>
    <w:rsid w:val="06544AB8"/>
    <w:rsid w:val="07885A9A"/>
    <w:rsid w:val="08127289"/>
    <w:rsid w:val="08655D56"/>
    <w:rsid w:val="0A617164"/>
    <w:rsid w:val="0CC0586A"/>
    <w:rsid w:val="0CE040AC"/>
    <w:rsid w:val="1021177C"/>
    <w:rsid w:val="1067405B"/>
    <w:rsid w:val="11BA47B3"/>
    <w:rsid w:val="13000B82"/>
    <w:rsid w:val="157F0D1F"/>
    <w:rsid w:val="15995BD7"/>
    <w:rsid w:val="1822283F"/>
    <w:rsid w:val="18AE1A9C"/>
    <w:rsid w:val="18CD3E90"/>
    <w:rsid w:val="1ACB5853"/>
    <w:rsid w:val="1C21593D"/>
    <w:rsid w:val="1EB67ACC"/>
    <w:rsid w:val="204C02B7"/>
    <w:rsid w:val="20F969C3"/>
    <w:rsid w:val="224247E6"/>
    <w:rsid w:val="24913D48"/>
    <w:rsid w:val="24F01D09"/>
    <w:rsid w:val="268B1F69"/>
    <w:rsid w:val="279A7B42"/>
    <w:rsid w:val="29E72D41"/>
    <w:rsid w:val="2D0B02AF"/>
    <w:rsid w:val="2E200953"/>
    <w:rsid w:val="2E6F7F57"/>
    <w:rsid w:val="31074D1A"/>
    <w:rsid w:val="312D0ED1"/>
    <w:rsid w:val="32F33203"/>
    <w:rsid w:val="36842900"/>
    <w:rsid w:val="37151C7F"/>
    <w:rsid w:val="379C5B50"/>
    <w:rsid w:val="37A429D8"/>
    <w:rsid w:val="381628A3"/>
    <w:rsid w:val="3B6F6E68"/>
    <w:rsid w:val="3C137AA7"/>
    <w:rsid w:val="40F355E7"/>
    <w:rsid w:val="415314AB"/>
    <w:rsid w:val="421E4837"/>
    <w:rsid w:val="43EB01A6"/>
    <w:rsid w:val="442153B2"/>
    <w:rsid w:val="45061759"/>
    <w:rsid w:val="4662784A"/>
    <w:rsid w:val="482423BD"/>
    <w:rsid w:val="4C1946E8"/>
    <w:rsid w:val="4C4A56A6"/>
    <w:rsid w:val="4E6E77D2"/>
    <w:rsid w:val="52393245"/>
    <w:rsid w:val="52DB747A"/>
    <w:rsid w:val="54113459"/>
    <w:rsid w:val="56BD27C8"/>
    <w:rsid w:val="58083B15"/>
    <w:rsid w:val="5834442A"/>
    <w:rsid w:val="58404F17"/>
    <w:rsid w:val="59842FD6"/>
    <w:rsid w:val="598A0AF6"/>
    <w:rsid w:val="59C76792"/>
    <w:rsid w:val="5D9571EB"/>
    <w:rsid w:val="5E437884"/>
    <w:rsid w:val="61FB0FEB"/>
    <w:rsid w:val="62B42447"/>
    <w:rsid w:val="649E7AC6"/>
    <w:rsid w:val="66C261F4"/>
    <w:rsid w:val="675414F1"/>
    <w:rsid w:val="69DB5EEA"/>
    <w:rsid w:val="6A0424AA"/>
    <w:rsid w:val="6C4C672D"/>
    <w:rsid w:val="70684812"/>
    <w:rsid w:val="71167B99"/>
    <w:rsid w:val="72357E4A"/>
    <w:rsid w:val="73350193"/>
    <w:rsid w:val="733F058E"/>
    <w:rsid w:val="73BE261B"/>
    <w:rsid w:val="76EF436A"/>
    <w:rsid w:val="7C125D47"/>
    <w:rsid w:val="7CE86AD4"/>
    <w:rsid w:val="7DA3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6">
    <w:name w:val="heading 1"/>
    <w:basedOn w:val="1"/>
    <w:next w:val="1"/>
    <w:link w:val="20"/>
    <w:autoRedefine/>
    <w:qFormat/>
    <w:uiPriority w:val="0"/>
    <w:pPr>
      <w:keepNext/>
      <w:keepLines/>
      <w:spacing w:before="340" w:after="330" w:line="576" w:lineRule="auto"/>
      <w:outlineLvl w:val="0"/>
    </w:pPr>
    <w:rPr>
      <w:b/>
      <w:bCs/>
      <w:kern w:val="44"/>
      <w:sz w:val="44"/>
      <w:szCs w:val="44"/>
    </w:rPr>
  </w:style>
  <w:style w:type="paragraph" w:styleId="7">
    <w:name w:val="heading 2"/>
    <w:basedOn w:val="1"/>
    <w:next w:val="1"/>
    <w:link w:val="21"/>
    <w:autoRedefine/>
    <w:qFormat/>
    <w:uiPriority w:val="0"/>
    <w:pPr>
      <w:keepNext/>
      <w:keepLines/>
      <w:spacing w:before="260" w:after="260" w:line="415" w:lineRule="auto"/>
      <w:outlineLvl w:val="1"/>
    </w:pPr>
    <w:rPr>
      <w:rFonts w:ascii="Arial" w:hAnsi="Arial" w:eastAsia="黑体"/>
      <w:b/>
      <w:bCs/>
      <w:sz w:val="32"/>
      <w:szCs w:val="32"/>
    </w:rPr>
  </w:style>
  <w:style w:type="paragraph" w:styleId="8">
    <w:name w:val="heading 3"/>
    <w:basedOn w:val="1"/>
    <w:next w:val="1"/>
    <w:link w:val="22"/>
    <w:autoRedefine/>
    <w:qFormat/>
    <w:uiPriority w:val="0"/>
    <w:pPr>
      <w:keepNext/>
      <w:keepLines/>
      <w:spacing w:before="260" w:after="260" w:line="415" w:lineRule="auto"/>
      <w:outlineLvl w:val="2"/>
    </w:pPr>
    <w:rPr>
      <w:b/>
      <w:bCs/>
      <w:sz w:val="32"/>
      <w:szCs w:val="32"/>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autoRedefine/>
    <w:qFormat/>
    <w:uiPriority w:val="0"/>
    <w:pPr>
      <w:ind w:firstLine="420" w:firstLineChars="200"/>
    </w:pPr>
  </w:style>
  <w:style w:type="paragraph" w:styleId="3">
    <w:name w:val="Body Text Indent"/>
    <w:basedOn w:val="1"/>
    <w:next w:val="4"/>
    <w:autoRedefine/>
    <w:qFormat/>
    <w:uiPriority w:val="0"/>
    <w:pPr>
      <w:spacing w:after="120"/>
      <w:ind w:left="420" w:leftChars="200"/>
    </w:pPr>
    <w:rPr>
      <w:rFonts w:ascii="Times New Roman" w:hAnsi="Times New Roman"/>
      <w:szCs w:val="24"/>
    </w:rPr>
  </w:style>
  <w:style w:type="paragraph" w:styleId="4">
    <w:name w:val="envelope return"/>
    <w:basedOn w:val="1"/>
    <w:autoRedefine/>
    <w:qFormat/>
    <w:uiPriority w:val="0"/>
    <w:pPr>
      <w:snapToGrid w:val="0"/>
    </w:pPr>
    <w:rPr>
      <w:rFonts w:ascii="Arial" w:hAnsi="Arial"/>
    </w:rPr>
  </w:style>
  <w:style w:type="paragraph" w:customStyle="1" w:styleId="5">
    <w:name w:val="正文1"/>
    <w:autoRedefine/>
    <w:qFormat/>
    <w:uiPriority w:val="0"/>
    <w:pPr>
      <w:widowControl w:val="0"/>
      <w:tabs>
        <w:tab w:val="left" w:pos="567"/>
      </w:tabs>
      <w:adjustRightInd w:val="0"/>
      <w:spacing w:line="360" w:lineRule="atLeast"/>
      <w:ind w:left="567" w:hanging="567"/>
      <w:textAlignment w:val="baseline"/>
    </w:pPr>
    <w:rPr>
      <w:rFonts w:ascii="宋体" w:hAnsi="Times New Roman" w:eastAsia="Times New Roman" w:cs="Times New Roman"/>
      <w:sz w:val="24"/>
      <w:szCs w:val="22"/>
      <w:lang w:val="en-US" w:eastAsia="zh-CN" w:bidi="ar-SA"/>
    </w:rPr>
  </w:style>
  <w:style w:type="paragraph" w:styleId="9">
    <w:name w:val="annotation text"/>
    <w:basedOn w:val="1"/>
    <w:autoRedefine/>
    <w:semiHidden/>
    <w:unhideWhenUsed/>
    <w:qFormat/>
    <w:uiPriority w:val="99"/>
    <w:pPr>
      <w:jc w:val="left"/>
    </w:pPr>
  </w:style>
  <w:style w:type="paragraph" w:styleId="10">
    <w:name w:val="Body Text"/>
    <w:basedOn w:val="1"/>
    <w:next w:val="1"/>
    <w:autoRedefine/>
    <w:qFormat/>
    <w:uiPriority w:val="0"/>
    <w:pPr>
      <w:spacing w:after="120"/>
    </w:pPr>
  </w:style>
  <w:style w:type="paragraph" w:styleId="11">
    <w:name w:val="Plain Text"/>
    <w:basedOn w:val="1"/>
    <w:link w:val="23"/>
    <w:autoRedefine/>
    <w:qFormat/>
    <w:uiPriority w:val="0"/>
    <w:rPr>
      <w:rFonts w:ascii="宋体" w:hAnsi="Courier New" w:cstheme="minorBidi"/>
      <w:sz w:val="21"/>
      <w:szCs w:val="22"/>
    </w:rPr>
  </w:style>
  <w:style w:type="paragraph" w:styleId="12">
    <w:name w:val="footer"/>
    <w:basedOn w:val="1"/>
    <w:link w:val="19"/>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1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Normal (Web)"/>
    <w:basedOn w:val="1"/>
    <w:autoRedefine/>
    <w:qFormat/>
    <w:uiPriority w:val="99"/>
    <w:pPr>
      <w:spacing w:line="300" w:lineRule="auto"/>
    </w:pPr>
    <w:rPr>
      <w:sz w:val="24"/>
    </w:rPr>
  </w:style>
  <w:style w:type="paragraph" w:customStyle="1" w:styleId="17">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18">
    <w:name w:val="页眉 Char"/>
    <w:basedOn w:val="16"/>
    <w:link w:val="13"/>
    <w:autoRedefine/>
    <w:qFormat/>
    <w:uiPriority w:val="99"/>
    <w:rPr>
      <w:sz w:val="18"/>
      <w:szCs w:val="18"/>
    </w:rPr>
  </w:style>
  <w:style w:type="character" w:customStyle="1" w:styleId="19">
    <w:name w:val="页脚 Char"/>
    <w:basedOn w:val="16"/>
    <w:link w:val="12"/>
    <w:autoRedefine/>
    <w:semiHidden/>
    <w:qFormat/>
    <w:uiPriority w:val="99"/>
    <w:rPr>
      <w:sz w:val="18"/>
      <w:szCs w:val="18"/>
    </w:rPr>
  </w:style>
  <w:style w:type="character" w:customStyle="1" w:styleId="20">
    <w:name w:val="标题 1 Char"/>
    <w:basedOn w:val="16"/>
    <w:link w:val="6"/>
    <w:autoRedefine/>
    <w:qFormat/>
    <w:uiPriority w:val="0"/>
    <w:rPr>
      <w:rFonts w:ascii="Times New Roman" w:hAnsi="Times New Roman" w:eastAsia="宋体" w:cs="Times New Roman"/>
      <w:b/>
      <w:bCs/>
      <w:kern w:val="44"/>
      <w:sz w:val="44"/>
      <w:szCs w:val="44"/>
    </w:rPr>
  </w:style>
  <w:style w:type="character" w:customStyle="1" w:styleId="21">
    <w:name w:val="标题 2 Char"/>
    <w:basedOn w:val="16"/>
    <w:link w:val="7"/>
    <w:autoRedefine/>
    <w:qFormat/>
    <w:uiPriority w:val="0"/>
    <w:rPr>
      <w:rFonts w:ascii="Arial" w:hAnsi="Arial" w:eastAsia="黑体" w:cs="Times New Roman"/>
      <w:b/>
      <w:bCs/>
      <w:sz w:val="32"/>
      <w:szCs w:val="32"/>
    </w:rPr>
  </w:style>
  <w:style w:type="character" w:customStyle="1" w:styleId="22">
    <w:name w:val="标题 3 Char"/>
    <w:basedOn w:val="16"/>
    <w:link w:val="8"/>
    <w:autoRedefine/>
    <w:qFormat/>
    <w:uiPriority w:val="0"/>
    <w:rPr>
      <w:rFonts w:ascii="Times New Roman" w:hAnsi="Times New Roman" w:eastAsia="宋体" w:cs="Times New Roman"/>
      <w:b/>
      <w:bCs/>
      <w:sz w:val="32"/>
      <w:szCs w:val="32"/>
    </w:rPr>
  </w:style>
  <w:style w:type="character" w:customStyle="1" w:styleId="23">
    <w:name w:val="纯文本 Char"/>
    <w:link w:val="11"/>
    <w:autoRedefine/>
    <w:qFormat/>
    <w:uiPriority w:val="0"/>
    <w:rPr>
      <w:rFonts w:ascii="宋体" w:hAnsi="Courier New" w:eastAsia="宋体"/>
    </w:rPr>
  </w:style>
  <w:style w:type="character" w:customStyle="1" w:styleId="24">
    <w:name w:val="纯文本 Char1"/>
    <w:basedOn w:val="16"/>
    <w:autoRedefine/>
    <w:semiHidden/>
    <w:qFormat/>
    <w:uiPriority w:val="99"/>
    <w:rPr>
      <w:rFonts w:ascii="宋体" w:hAnsi="Courier New" w:eastAsia="宋体" w:cs="Courier New"/>
      <w:szCs w:val="21"/>
    </w:rPr>
  </w:style>
  <w:style w:type="paragraph" w:customStyle="1" w:styleId="25">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677</Words>
  <Characters>3861</Characters>
  <Lines>32</Lines>
  <Paragraphs>9</Paragraphs>
  <TotalTime>3</TotalTime>
  <ScaleCrop>false</ScaleCrop>
  <LinksUpToDate>false</LinksUpToDate>
  <CharactersWithSpaces>4529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2022-01-10T09:07:00Z</dcterms:created>
  <dc:creator>朱明堂</dc:creator>
  <cp:lastModifiedBy>老师</cp:lastModifiedBy>
  <cp:lastPrinted>2023-03-28T04:46:00Z</cp:lastPrinted>
  <dcterms:modified xsi:type="dcterms:W3CDTF">2024-04-22T08:18:02Z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D144FECBC4B549BBAEC07BF9EB9CBD37</vt:lpwstr>
  </property>
</Properties>
</file>