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r>
        <w:rPr>
          <w:rFonts w:hint="eastAsia" w:ascii="宋体" w:hAnsi="宋体"/>
          <w:b/>
          <w:bCs/>
          <w:sz w:val="32"/>
          <w:szCs w:val="20"/>
        </w:rPr>
        <w:t xml:space="preserve"> </w:t>
      </w:r>
    </w:p>
    <w:p>
      <w:pPr>
        <w:spacing w:before="240" w:line="0" w:lineRule="atLeast"/>
        <w:rPr>
          <w:rFonts w:ascii="宋体" w:hAnsi="宋体"/>
          <w:b/>
          <w:bCs/>
          <w:sz w:val="32"/>
          <w:szCs w:val="20"/>
          <w:u w:val="single"/>
        </w:rPr>
      </w:pPr>
    </w:p>
    <w:p>
      <w:pPr>
        <w:widowControl/>
        <w:shd w:val="clear" w:color="auto" w:fill="FFFFFF"/>
        <w:spacing w:line="300" w:lineRule="atLeast"/>
        <w:jc w:val="center"/>
        <w:rPr>
          <w:rFonts w:hint="eastAsia" w:ascii="宋体" w:hAnsi="宋体" w:eastAsia="宋体" w:cs="宋体"/>
          <w:b/>
          <w:kern w:val="0"/>
          <w:sz w:val="44"/>
          <w:szCs w:val="44"/>
          <w:lang w:eastAsia="zh-CN"/>
        </w:rPr>
      </w:pPr>
      <w:r>
        <w:rPr>
          <w:rFonts w:hint="eastAsia" w:ascii="宋体" w:hAnsi="宋体"/>
          <w:b/>
          <w:bCs/>
          <w:sz w:val="32"/>
          <w:szCs w:val="20"/>
        </w:rPr>
        <w:t>项目名称：</w:t>
      </w:r>
      <w:r>
        <w:rPr>
          <w:rFonts w:hint="eastAsia"/>
          <w:b/>
          <w:bCs/>
          <w:sz w:val="32"/>
          <w:szCs w:val="32"/>
          <w:u w:val="single"/>
          <w:lang w:eastAsia="zh-CN"/>
        </w:rPr>
        <w:t>学院网络机房维保服务</w:t>
      </w:r>
    </w:p>
    <w:p>
      <w:pPr>
        <w:spacing w:before="240" w:line="0" w:lineRule="atLeast"/>
        <w:ind w:firstLine="154" w:firstLineChars="48"/>
        <w:jc w:val="center"/>
        <w:rPr>
          <w:rFonts w:ascii="宋体" w:hAnsi="宋体"/>
          <w:b/>
          <w:bCs/>
          <w:sz w:val="32"/>
          <w:szCs w:val="20"/>
          <w:u w:val="single"/>
        </w:rPr>
      </w:pP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 购 人:</w:t>
      </w:r>
      <w:r>
        <w:rPr>
          <w:rFonts w:hint="eastAsia" w:ascii="宋体" w:hAnsi="宋体"/>
        </w:rPr>
        <w:t xml:space="preserve"> </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9"/>
        <w:spacing w:line="440" w:lineRule="exact"/>
        <w:jc w:val="center"/>
        <w:rPr>
          <w:rFonts w:hAnsi="宋体"/>
          <w:b/>
          <w:sz w:val="32"/>
        </w:rPr>
      </w:pPr>
      <w:r>
        <w:rPr>
          <w:rFonts w:hint="eastAsia" w:hAnsi="宋体"/>
          <w:b/>
          <w:sz w:val="32"/>
        </w:rPr>
        <w:t>202</w:t>
      </w:r>
      <w:r>
        <w:rPr>
          <w:rFonts w:hint="eastAsia" w:hAnsi="宋体"/>
          <w:b/>
          <w:sz w:val="32"/>
          <w:lang w:val="en-US" w:eastAsia="zh-CN"/>
        </w:rPr>
        <w:t>4</w:t>
      </w:r>
      <w:r>
        <w:rPr>
          <w:rFonts w:hAnsi="宋体"/>
          <w:b/>
          <w:sz w:val="32"/>
        </w:rPr>
        <w:t>年</w:t>
      </w:r>
      <w:r>
        <w:rPr>
          <w:rFonts w:hint="eastAsia" w:hAnsi="宋体"/>
          <w:b/>
          <w:sz w:val="32"/>
          <w:lang w:val="en-US" w:eastAsia="zh-CN"/>
        </w:rPr>
        <w:t>3</w:t>
      </w:r>
      <w:r>
        <w:rPr>
          <w:rFonts w:hAnsi="宋体"/>
          <w:b/>
          <w:sz w:val="32"/>
        </w:rPr>
        <w:t>月</w:t>
      </w:r>
    </w:p>
    <w:p>
      <w:pPr>
        <w:pStyle w:val="9"/>
        <w:spacing w:before="240" w:line="440" w:lineRule="exact"/>
        <w:rPr>
          <w:rFonts w:hAnsi="宋体"/>
          <w:b/>
          <w:sz w:val="32"/>
        </w:rPr>
      </w:pPr>
    </w:p>
    <w:p>
      <w:pPr>
        <w:pStyle w:val="5"/>
        <w:keepNext w:val="0"/>
        <w:pageBreakBefore/>
        <w:spacing w:before="0" w:after="0" w:line="360" w:lineRule="auto"/>
        <w:jc w:val="center"/>
        <w:rPr>
          <w:rFonts w:ascii="宋体" w:hAnsi="宋体" w:eastAsia="宋体"/>
          <w:sz w:val="21"/>
          <w:szCs w:val="21"/>
        </w:rPr>
      </w:pPr>
      <w:bookmarkStart w:id="0" w:name="_Toc185762834"/>
      <w:bookmarkStart w:id="1" w:name="_Toc415216370"/>
      <w:r>
        <w:rPr>
          <w:rFonts w:hint="eastAsia" w:ascii="宋体" w:hAnsi="宋体" w:eastAsia="宋体"/>
          <w:sz w:val="28"/>
          <w:szCs w:val="28"/>
        </w:rPr>
        <w:t>第一章  采购邀请</w:t>
      </w:r>
      <w:bookmarkEnd w:id="0"/>
      <w:bookmarkEnd w:id="1"/>
    </w:p>
    <w:p>
      <w:pPr>
        <w:pStyle w:val="5"/>
        <w:keepNext w:val="0"/>
        <w:spacing w:before="0" w:after="0" w:line="460" w:lineRule="exact"/>
        <w:jc w:val="center"/>
        <w:rPr>
          <w:rFonts w:ascii="宋体" w:hAnsi="宋体" w:eastAsia="宋体"/>
          <w:sz w:val="28"/>
        </w:rPr>
      </w:pPr>
      <w:bookmarkStart w:id="2" w:name="_Toc185762835"/>
      <w:bookmarkStart w:id="3" w:name="_Toc415216371"/>
      <w:r>
        <w:rPr>
          <w:rFonts w:hint="eastAsia" w:ascii="宋体" w:hAnsi="宋体" w:eastAsia="宋体"/>
          <w:sz w:val="28"/>
        </w:rPr>
        <w:t>一、采购邀请</w:t>
      </w:r>
      <w:bookmarkEnd w:id="2"/>
      <w:bookmarkEnd w:id="3"/>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sz w:val="24"/>
          <w:u w:val="single"/>
          <w:lang w:eastAsia="zh-CN"/>
        </w:rPr>
        <w:t>学院网络机房维保服务</w:t>
      </w:r>
      <w:r>
        <w:rPr>
          <w:rFonts w:hint="eastAsia" w:ascii="宋体" w:hAnsi="宋体"/>
          <w:sz w:val="24"/>
        </w:rPr>
        <w:t>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z w:val="24"/>
        </w:rPr>
      </w:pPr>
      <w:r>
        <w:rPr>
          <w:rFonts w:hint="eastAsia" w:ascii="宋体" w:hAnsi="宋体"/>
          <w:sz w:val="24"/>
        </w:rPr>
        <w:t>1、采购项目(服务)名称、数量及主要技术规格：见附件</w:t>
      </w:r>
    </w:p>
    <w:p>
      <w:pPr>
        <w:spacing w:line="460" w:lineRule="exact"/>
        <w:rPr>
          <w:rFonts w:hint="eastAsia" w:ascii="宋体" w:hAnsi="宋体"/>
          <w:sz w:val="24"/>
        </w:rPr>
      </w:pPr>
      <w:r>
        <w:rPr>
          <w:rFonts w:hint="eastAsia" w:ascii="宋体" w:hAnsi="宋体"/>
          <w:sz w:val="24"/>
        </w:rPr>
        <w:t>2、截止时间：采购响应文件应于[</w:t>
      </w:r>
      <w:r>
        <w:rPr>
          <w:rFonts w:hint="eastAsia" w:ascii="宋体" w:hAnsi="宋体"/>
          <w:sz w:val="24"/>
          <w:u w:val="single"/>
        </w:rPr>
        <w:t>202</w:t>
      </w:r>
      <w:r>
        <w:rPr>
          <w:rFonts w:hint="eastAsia" w:ascii="宋体" w:hAnsi="宋体"/>
          <w:sz w:val="24"/>
          <w:u w:val="single"/>
          <w:lang w:val="en-US" w:eastAsia="zh-CN"/>
        </w:rPr>
        <w:t>4</w:t>
      </w:r>
      <w:r>
        <w:rPr>
          <w:rFonts w:hint="eastAsia" w:ascii="宋体" w:hAnsi="宋体"/>
          <w:sz w:val="24"/>
          <w:u w:val="single"/>
        </w:rPr>
        <w:t>年</w:t>
      </w:r>
      <w:r>
        <w:rPr>
          <w:rFonts w:hint="eastAsia" w:ascii="宋体" w:hAnsi="宋体"/>
          <w:sz w:val="24"/>
          <w:u w:val="single"/>
          <w:lang w:val="en-US" w:eastAsia="zh-CN"/>
        </w:rPr>
        <w:t>3</w:t>
      </w:r>
      <w:r>
        <w:rPr>
          <w:rFonts w:hint="eastAsia" w:ascii="宋体" w:hAnsi="宋体"/>
          <w:sz w:val="24"/>
          <w:u w:val="single"/>
        </w:rPr>
        <w:t>月</w:t>
      </w:r>
      <w:r>
        <w:rPr>
          <w:rFonts w:hint="eastAsia" w:ascii="宋体" w:hAnsi="宋体"/>
          <w:sz w:val="24"/>
          <w:u w:val="single"/>
          <w:lang w:val="en-US" w:eastAsia="zh-CN"/>
        </w:rPr>
        <w:t>11</w:t>
      </w:r>
      <w:r>
        <w:rPr>
          <w:rFonts w:hint="eastAsia" w:ascii="宋体" w:hAnsi="宋体"/>
          <w:sz w:val="24"/>
          <w:u w:val="single"/>
        </w:rPr>
        <w:t>日]</w:t>
      </w:r>
      <w:r>
        <w:rPr>
          <w:rFonts w:hint="eastAsia" w:ascii="宋体" w:hAnsi="宋体"/>
          <w:sz w:val="24"/>
          <w:u w:val="single"/>
          <w:lang w:eastAsia="zh-CN"/>
        </w:rPr>
        <w:t>下午</w:t>
      </w:r>
      <w:r>
        <w:rPr>
          <w:rFonts w:hint="eastAsia" w:ascii="宋体" w:hAnsi="宋体"/>
          <w:sz w:val="24"/>
          <w:u w:val="single"/>
        </w:rPr>
        <w:t>[</w:t>
      </w:r>
      <w:r>
        <w:rPr>
          <w:rFonts w:hint="eastAsia" w:ascii="宋体" w:hAnsi="宋体"/>
          <w:sz w:val="24"/>
          <w:u w:val="single"/>
          <w:lang w:val="en-US" w:eastAsia="zh-CN"/>
        </w:rPr>
        <w:t>15</w:t>
      </w:r>
      <w:r>
        <w:rPr>
          <w:rFonts w:hint="eastAsia" w:ascii="宋体" w:hAnsi="宋体"/>
          <w:sz w:val="24"/>
          <w:u w:val="single"/>
        </w:rPr>
        <w:t>:</w:t>
      </w:r>
      <w:r>
        <w:rPr>
          <w:rFonts w:hint="eastAsia" w:ascii="宋体" w:hAnsi="宋体"/>
          <w:sz w:val="24"/>
          <w:u w:val="single"/>
          <w:lang w:val="en-US" w:eastAsia="zh-CN"/>
        </w:rPr>
        <w:t>0</w:t>
      </w:r>
      <w:r>
        <w:rPr>
          <w:rFonts w:hint="eastAsia" w:ascii="宋体" w:hAnsi="宋体"/>
          <w:sz w:val="24"/>
          <w:u w:val="single"/>
        </w:rPr>
        <w:t>0:00]（北京时间）</w:t>
      </w:r>
      <w:r>
        <w:rPr>
          <w:rFonts w:hint="eastAsia" w:ascii="宋体" w:hAnsi="宋体"/>
          <w:sz w:val="24"/>
        </w:rPr>
        <w:t>之前提交到[</w:t>
      </w:r>
      <w:r>
        <w:rPr>
          <w:rFonts w:hint="eastAsia" w:ascii="宋体" w:hAnsi="宋体"/>
          <w:b/>
          <w:sz w:val="24"/>
        </w:rPr>
        <w:t>厦门技师学院，崇毅楼8楼，后勤保卫处</w:t>
      </w:r>
      <w:r>
        <w:rPr>
          <w:rFonts w:hint="eastAsia" w:ascii="宋体" w:hAnsi="宋体"/>
          <w:b/>
          <w:sz w:val="24"/>
          <w:lang w:eastAsia="zh-CN"/>
        </w:rPr>
        <w:t>，黄老师</w:t>
      </w:r>
      <w:r>
        <w:rPr>
          <w:rFonts w:hint="eastAsia" w:ascii="宋体" w:hAnsi="宋体"/>
          <w:sz w:val="24"/>
        </w:rPr>
        <w:t>]，采购响应文件应密封并加盖采购响应供应商公章，逾期递交的或不符合规定的采购响应文件（未密封并加盖公章）将被拒绝。</w:t>
      </w:r>
    </w:p>
    <w:p>
      <w:pPr>
        <w:spacing w:line="460" w:lineRule="exact"/>
        <w:rPr>
          <w:rFonts w:hint="eastAsia" w:ascii="宋体" w:hAnsi="宋体"/>
          <w:sz w:val="24"/>
        </w:rPr>
      </w:pPr>
      <w:r>
        <w:rPr>
          <w:rFonts w:hint="eastAsia" w:ascii="宋体" w:hAnsi="宋体"/>
          <w:sz w:val="24"/>
        </w:rPr>
        <w:t>项目经办人及联系方式：黄老师 0592-7760153</w:t>
      </w:r>
    </w:p>
    <w:p>
      <w:pPr>
        <w:numPr>
          <w:ilvl w:val="0"/>
          <w:numId w:val="0"/>
        </w:numPr>
        <w:spacing w:line="460" w:lineRule="exact"/>
        <w:rPr>
          <w:rFonts w:hint="default" w:ascii="宋体" w:hAnsi="宋体"/>
          <w:sz w:val="24"/>
          <w:lang w:val="en-US" w:eastAsia="zh-CN"/>
        </w:rPr>
      </w:pPr>
      <w:r>
        <w:rPr>
          <w:rFonts w:hint="eastAsia" w:ascii="宋体" w:hAnsi="宋体"/>
          <w:sz w:val="24"/>
        </w:rPr>
        <w:t>项目内容</w:t>
      </w:r>
      <w:r>
        <w:rPr>
          <w:rFonts w:hint="eastAsia" w:ascii="宋体" w:hAnsi="宋体"/>
          <w:sz w:val="24"/>
          <w:lang w:eastAsia="zh-CN"/>
        </w:rPr>
        <w:t>联系人</w:t>
      </w:r>
      <w:r>
        <w:rPr>
          <w:rFonts w:hint="eastAsia" w:ascii="宋体" w:hAnsi="宋体"/>
          <w:sz w:val="24"/>
          <w:lang w:val="en-US" w:eastAsia="zh-CN"/>
        </w:rPr>
        <w:t>：卓老师，</w:t>
      </w:r>
      <w:r>
        <w:rPr>
          <w:rFonts w:hint="eastAsia" w:ascii="宋体" w:hAnsi="宋体"/>
          <w:sz w:val="24"/>
          <w:highlight w:val="none"/>
          <w:lang w:val="en-US" w:eastAsia="zh-CN"/>
        </w:rPr>
        <w:t>联系电话：0592-7760003</w:t>
      </w: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jc w:val="center"/>
        <w:rPr>
          <w:rFonts w:ascii="宋体" w:hAnsi="宋体"/>
          <w:b/>
          <w:color w:val="000000"/>
          <w:sz w:val="32"/>
          <w:szCs w:val="32"/>
        </w:rPr>
      </w:pPr>
      <w:bookmarkStart w:id="4" w:name="_Toc352585778"/>
      <w:bookmarkStart w:id="5" w:name="_Toc373916345"/>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center"/>
        <w:rPr>
          <w:rFonts w:ascii="宋体" w:hAnsi="宋体"/>
          <w:b/>
          <w:color w:val="000000"/>
          <w:sz w:val="32"/>
          <w:szCs w:val="32"/>
        </w:rPr>
      </w:pPr>
    </w:p>
    <w:p>
      <w:pPr>
        <w:tabs>
          <w:tab w:val="left" w:pos="2775"/>
        </w:tabs>
        <w:spacing w:line="460" w:lineRule="exact"/>
        <w:jc w:val="both"/>
        <w:rPr>
          <w:rFonts w:ascii="宋体" w:hAnsi="宋体"/>
          <w:b/>
          <w:color w:val="000000"/>
          <w:sz w:val="32"/>
          <w:szCs w:val="32"/>
        </w:rPr>
      </w:pPr>
    </w:p>
    <w:bookmarkEnd w:id="4"/>
    <w:bookmarkEnd w:id="5"/>
    <w:p>
      <w:pPr>
        <w:keepLines/>
        <w:pageBreakBefore/>
        <w:spacing w:before="240" w:line="320" w:lineRule="exact"/>
        <w:jc w:val="center"/>
        <w:outlineLvl w:val="1"/>
        <w:rPr>
          <w:rFonts w:ascii="宋体" w:hAnsi="宋体"/>
          <w:b/>
          <w:szCs w:val="28"/>
        </w:rPr>
      </w:pPr>
      <w:bookmarkStart w:id="6" w:name="_Toc185762837"/>
      <w:bookmarkStart w:id="7" w:name="_Toc363480078"/>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12"/>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sz w:val="24"/>
                <w:lang w:eastAsia="zh-CN"/>
              </w:rPr>
              <w:t>学院网络机房维保服务</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详见项目报价表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lang w:val="en-US" w:eastAsia="zh-CN"/>
              </w:rPr>
              <w:t>13.00</w:t>
            </w:r>
            <w:r>
              <w:rPr>
                <w:rFonts w:hint="eastAsia" w:ascii="宋体" w:hAnsi="宋体"/>
                <w:sz w:val="24"/>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注：项目报价表详见附件2。</w:t>
      </w:r>
    </w:p>
    <w:p>
      <w:pPr>
        <w:keepLines/>
        <w:pageBreakBefore/>
        <w:spacing w:before="240" w:line="320" w:lineRule="exact"/>
        <w:jc w:val="center"/>
        <w:outlineLvl w:val="1"/>
        <w:rPr>
          <w:rFonts w:ascii="宋体" w:hAnsi="宋体"/>
          <w:b/>
          <w:szCs w:val="28"/>
        </w:rPr>
      </w:pPr>
      <w:r>
        <w:rPr>
          <w:rFonts w:hint="eastAsia" w:ascii="宋体" w:hAnsi="宋体"/>
          <w:b/>
          <w:szCs w:val="28"/>
        </w:rPr>
        <w:t>三、采购项目须知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highlight w:val="yellow"/>
        </w:rPr>
      </w:pPr>
      <w:r>
        <w:rPr>
          <w:rFonts w:hint="eastAsia" w:ascii="宋体" w:hAnsi="宋体"/>
          <w:sz w:val="24"/>
        </w:rPr>
        <w:t>2、</w:t>
      </w:r>
      <w:r>
        <w:rPr>
          <w:rFonts w:hint="eastAsia" w:ascii="宋体" w:hAnsi="宋体"/>
          <w:sz w:val="24"/>
          <w:lang w:eastAsia="zh-CN"/>
        </w:rPr>
        <w:t>服务期：</w:t>
      </w:r>
      <w:r>
        <w:rPr>
          <w:rFonts w:hint="eastAsia" w:ascii="宋体" w:hAnsi="宋体"/>
          <w:sz w:val="24"/>
          <w:highlight w:val="none"/>
          <w:lang w:eastAsia="zh-CN"/>
        </w:rPr>
        <w:t>本项目的服务期为一年，自合同签订之日起算</w:t>
      </w:r>
      <w:r>
        <w:rPr>
          <w:rFonts w:hint="eastAsia" w:ascii="宋体" w:hAnsi="宋体"/>
          <w:sz w:val="24"/>
          <w:highlight w:val="none"/>
        </w:rPr>
        <w:t>，供</w:t>
      </w:r>
      <w:r>
        <w:rPr>
          <w:rFonts w:hint="eastAsia" w:ascii="宋体" w:hAnsi="宋体"/>
          <w:sz w:val="24"/>
        </w:rPr>
        <w:t>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widowControl/>
        <w:spacing w:line="360" w:lineRule="auto"/>
        <w:ind w:firstLine="480" w:firstLineChars="200"/>
        <w:jc w:val="left"/>
        <w:rPr>
          <w:rFonts w:ascii="宋体" w:hAnsi="宋体"/>
          <w:sz w:val="24"/>
        </w:rPr>
      </w:pPr>
      <w:r>
        <w:rPr>
          <w:rFonts w:hint="eastAsia" w:ascii="宋体" w:hAnsi="宋体"/>
          <w:sz w:val="24"/>
        </w:rPr>
        <w:t>4、能提供本地化技术服务，投标人应提供相关的证明材料。</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具有实施与该项目相关的资质能力，必须提供法人营业执照有效复印件并加盖公章。（营业执照无法体现营业范围的则应提供相关证明材料）。</w:t>
      </w:r>
    </w:p>
    <w:p>
      <w:pPr>
        <w:spacing w:line="360" w:lineRule="auto"/>
        <w:ind w:firstLine="480" w:firstLineChars="200"/>
        <w:rPr>
          <w:rFonts w:ascii="宋体" w:hAnsi="宋体"/>
          <w:sz w:val="24"/>
        </w:rPr>
      </w:pPr>
      <w:r>
        <w:rPr>
          <w:rFonts w:hint="eastAsia" w:ascii="宋体" w:hAnsi="宋体"/>
          <w:sz w:val="24"/>
        </w:rPr>
        <w:t>2、采购响应供应商是企业法定代表人的，应提供身份证有效复印件并加盖公章，若不是企业法定代表人，还应提供企业法定代表人的身份证有效复印件、授权书原件、授权代表的身份证有效复印件并加盖公章。</w:t>
      </w:r>
    </w:p>
    <w:p>
      <w:pPr>
        <w:spacing w:line="360" w:lineRule="auto"/>
        <w:ind w:firstLine="480" w:firstLineChars="200"/>
        <w:rPr>
          <w:rFonts w:ascii="宋体" w:hAnsi="宋体"/>
          <w:sz w:val="24"/>
        </w:rPr>
      </w:pPr>
      <w:r>
        <w:rPr>
          <w:rFonts w:hint="eastAsia" w:ascii="宋体" w:hAnsi="宋体"/>
          <w:sz w:val="24"/>
        </w:rPr>
        <w:t>3、厦门技师</w:t>
      </w:r>
      <w:r>
        <w:rPr>
          <w:rFonts w:hint="eastAsia" w:ascii="宋体" w:hAnsi="宋体"/>
          <w:sz w:val="24"/>
          <w:lang w:eastAsia="zh-CN"/>
        </w:rPr>
        <w:t>学院网络机房维保服务项目</w:t>
      </w:r>
      <w:r>
        <w:rPr>
          <w:rFonts w:hint="eastAsia" w:ascii="宋体" w:hAnsi="宋体"/>
          <w:sz w:val="24"/>
        </w:rPr>
        <w:t>报价表并加盖公章。</w:t>
      </w:r>
    </w:p>
    <w:p>
      <w:pPr>
        <w:spacing w:line="360" w:lineRule="auto"/>
        <w:ind w:firstLine="480" w:firstLineChars="200"/>
        <w:rPr>
          <w:rFonts w:ascii="宋体" w:hAnsi="宋体" w:cs="Arial"/>
          <w:sz w:val="24"/>
        </w:rPr>
      </w:pPr>
      <w:r>
        <w:rPr>
          <w:rFonts w:hint="eastAsia" w:ascii="宋体" w:hAnsi="宋体"/>
          <w:sz w:val="24"/>
        </w:rPr>
        <w:t>4、</w:t>
      </w:r>
      <w:r>
        <w:rPr>
          <w:rFonts w:hint="eastAsia" w:ascii="宋体" w:hAnsi="宋体" w:cs="Arial"/>
          <w:sz w:val="24"/>
        </w:rPr>
        <w:t>成交供应商在</w:t>
      </w:r>
      <w:r>
        <w:rPr>
          <w:rFonts w:hint="eastAsia" w:ascii="宋体" w:hAnsi="宋体" w:cs="Arial"/>
          <w:sz w:val="24"/>
          <w:lang w:val="en-US" w:eastAsia="zh-CN"/>
        </w:rPr>
        <w:t>服务</w:t>
      </w:r>
      <w:r>
        <w:rPr>
          <w:rFonts w:hint="eastAsia" w:ascii="宋体" w:hAnsi="宋体" w:cs="Arial"/>
          <w:sz w:val="24"/>
        </w:rPr>
        <w:t>过程</w:t>
      </w:r>
      <w:r>
        <w:rPr>
          <w:rFonts w:hint="eastAsia" w:ascii="宋体" w:hAnsi="宋体" w:cs="Arial"/>
          <w:sz w:val="24"/>
          <w:lang w:eastAsia="zh-CN"/>
        </w:rPr>
        <w:t>中</w:t>
      </w:r>
      <w:r>
        <w:rPr>
          <w:rFonts w:hint="eastAsia" w:ascii="宋体" w:hAnsi="宋体" w:cs="Arial"/>
          <w:sz w:val="24"/>
        </w:rPr>
        <w:t>若有出现安全事故，其责任及相应的赔偿均由成交供应商自行承担，采购人不承担所有责任及义务。</w:t>
      </w:r>
      <w:r>
        <w:rPr>
          <w:rFonts w:hint="eastAsia" w:ascii="宋体" w:hAnsi="宋体" w:cs="Arial"/>
          <w:b/>
          <w:sz w:val="24"/>
        </w:rPr>
        <w:t>须提供承诺书</w:t>
      </w:r>
      <w:r>
        <w:rPr>
          <w:rFonts w:hint="eastAsia" w:ascii="宋体" w:hAnsi="宋体" w:cs="Arial"/>
          <w:b/>
          <w:sz w:val="24"/>
          <w:lang w:eastAsia="zh-CN"/>
        </w:rPr>
        <w:t>加盖公章</w:t>
      </w:r>
      <w:r>
        <w:rPr>
          <w:rFonts w:hint="eastAsia" w:ascii="宋体" w:hAnsi="宋体" w:cs="Arial"/>
          <w:b/>
          <w:sz w:val="24"/>
        </w:rPr>
        <w:t>。</w:t>
      </w:r>
    </w:p>
    <w:p>
      <w:pPr>
        <w:spacing w:line="360" w:lineRule="auto"/>
        <w:ind w:firstLine="480" w:firstLineChars="200"/>
        <w:rPr>
          <w:rFonts w:ascii="宋体" w:hAnsi="宋体"/>
          <w:b/>
          <w:sz w:val="24"/>
        </w:rPr>
      </w:pPr>
      <w:r>
        <w:rPr>
          <w:rFonts w:hint="eastAsia" w:ascii="宋体" w:hAnsi="宋体"/>
          <w:sz w:val="24"/>
        </w:rPr>
        <w:t>5、</w:t>
      </w:r>
      <w:r>
        <w:rPr>
          <w:rFonts w:hint="eastAsia" w:ascii="宋体" w:hAnsi="宋体" w:cs="Arial"/>
          <w:sz w:val="24"/>
        </w:rPr>
        <w:t>参加政府采购活动前3年内（开业不足三年的，自开业以来）在经营活动中没有违法记录、无行贿犯罪记录（或者在参加政府采购活动前3年内因违法经营被禁止在一定期限内参加政府采购活动，期限已届满）。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r>
        <w:rPr>
          <w:rFonts w:hint="eastAsia" w:ascii="宋体" w:hAnsi="宋体" w:cs="Arial"/>
          <w:b/>
          <w:sz w:val="24"/>
          <w:lang w:eastAsia="zh-CN"/>
        </w:rPr>
        <w:t>加盖公章</w:t>
      </w:r>
      <w:r>
        <w:rPr>
          <w:rFonts w:hint="eastAsia" w:ascii="宋体" w:hAnsi="宋体"/>
          <w:b/>
          <w:sz w:val="24"/>
        </w:rPr>
        <w:t>。</w:t>
      </w:r>
    </w:p>
    <w:p>
      <w:pPr>
        <w:spacing w:line="360" w:lineRule="auto"/>
        <w:ind w:firstLine="480" w:firstLineChars="200"/>
        <w:rPr>
          <w:rFonts w:hint="eastAsia" w:ascii="宋体" w:hAnsi="宋体"/>
          <w:b/>
          <w:bCs/>
          <w:sz w:val="24"/>
        </w:rPr>
      </w:pPr>
      <w:r>
        <w:rPr>
          <w:rFonts w:hint="eastAsia" w:ascii="宋体" w:hAnsi="宋体"/>
          <w:sz w:val="24"/>
        </w:rPr>
        <w:t>6、成交供应商须严格按照</w:t>
      </w:r>
      <w:bookmarkStart w:id="8" w:name="_Hlk54506677"/>
      <w:r>
        <w:rPr>
          <w:rFonts w:hint="eastAsia" w:ascii="宋体" w:hAnsi="宋体"/>
          <w:sz w:val="24"/>
        </w:rPr>
        <w:t>报价清单</w:t>
      </w:r>
      <w:bookmarkEnd w:id="8"/>
      <w:r>
        <w:rPr>
          <w:rFonts w:hint="eastAsia" w:ascii="宋体" w:hAnsi="宋体"/>
          <w:sz w:val="24"/>
        </w:rPr>
        <w:t>中的要求提供</w:t>
      </w:r>
      <w:r>
        <w:rPr>
          <w:rFonts w:hint="eastAsia" w:ascii="宋体" w:hAnsi="宋体"/>
          <w:sz w:val="24"/>
          <w:lang w:eastAsia="zh-CN"/>
        </w:rPr>
        <w:t>学院网络机房维保服务</w:t>
      </w:r>
      <w:r>
        <w:rPr>
          <w:rFonts w:hint="eastAsia" w:ascii="宋体" w:hAnsi="宋体"/>
          <w:sz w:val="24"/>
        </w:rPr>
        <w:t>，</w:t>
      </w:r>
      <w:r>
        <w:rPr>
          <w:rFonts w:hint="eastAsia" w:ascii="宋体" w:hAnsi="宋体"/>
          <w:b/>
          <w:bCs/>
          <w:sz w:val="24"/>
        </w:rPr>
        <w:t>须提供承诺书</w:t>
      </w:r>
      <w:r>
        <w:rPr>
          <w:rFonts w:hint="eastAsia" w:ascii="宋体" w:hAnsi="宋体" w:cs="Arial"/>
          <w:b/>
          <w:sz w:val="24"/>
          <w:lang w:eastAsia="zh-CN"/>
        </w:rPr>
        <w:t>加盖公章</w:t>
      </w:r>
      <w:r>
        <w:rPr>
          <w:rFonts w:hint="eastAsia" w:ascii="宋体" w:hAnsi="宋体"/>
          <w:b/>
          <w:bCs/>
          <w:sz w:val="24"/>
        </w:rPr>
        <w:t>。</w:t>
      </w:r>
    </w:p>
    <w:p>
      <w:pPr>
        <w:spacing w:line="360" w:lineRule="auto"/>
        <w:ind w:firstLine="480" w:firstLineChars="200"/>
        <w:rPr>
          <w:rFonts w:hint="eastAsia" w:ascii="宋体" w:hAnsi="宋体"/>
          <w:b/>
          <w:bCs/>
          <w:sz w:val="24"/>
        </w:rPr>
      </w:pPr>
      <w:r>
        <w:rPr>
          <w:rFonts w:hint="eastAsia" w:ascii="宋体" w:hAnsi="宋体" w:cs="Arial"/>
          <w:kern w:val="2"/>
          <w:sz w:val="24"/>
          <w:szCs w:val="24"/>
          <w:lang w:val="en-US" w:eastAsia="zh-CN" w:bidi="ar-SA"/>
        </w:rPr>
        <w:t>7</w:t>
      </w:r>
      <w:r>
        <w:rPr>
          <w:rFonts w:hint="eastAsia" w:ascii="宋体" w:hAnsi="宋体" w:eastAsia="宋体" w:cs="Arial"/>
          <w:kern w:val="2"/>
          <w:sz w:val="24"/>
          <w:szCs w:val="24"/>
          <w:lang w:val="en-US" w:eastAsia="zh-CN" w:bidi="ar-SA"/>
        </w:rPr>
        <w:t>、数据是超融合的核心保障资产，维保服务商应在服务期内对超融合平台上的数据资产进行有效、妥善保护，以便在超融合平台发生不可逆的系统故障或是灾难性问题故障后，学院仍然能够及时恢复超融合平台上的数据信息，保障智慧校园平稳运行</w:t>
      </w:r>
      <w:r>
        <w:rPr>
          <w:rFonts w:hint="eastAsia" w:ascii="宋体" w:hAnsi="宋体"/>
          <w:sz w:val="24"/>
        </w:rPr>
        <w:t>，</w:t>
      </w:r>
      <w:r>
        <w:rPr>
          <w:rFonts w:hint="eastAsia" w:ascii="宋体" w:hAnsi="宋体"/>
          <w:b/>
          <w:bCs/>
          <w:sz w:val="24"/>
        </w:rPr>
        <w:t>须提供承诺书</w:t>
      </w:r>
      <w:r>
        <w:rPr>
          <w:rFonts w:hint="eastAsia" w:ascii="宋体" w:hAnsi="宋体" w:cs="Arial"/>
          <w:b/>
          <w:sz w:val="24"/>
          <w:lang w:eastAsia="zh-CN"/>
        </w:rPr>
        <w:t>加盖公章</w:t>
      </w:r>
      <w:bookmarkStart w:id="19" w:name="_GoBack"/>
      <w:bookmarkEnd w:id="19"/>
      <w:r>
        <w:rPr>
          <w:rFonts w:hint="eastAsia" w:ascii="宋体" w:hAnsi="宋体"/>
          <w:b/>
          <w:bCs/>
          <w:sz w:val="24"/>
        </w:rPr>
        <w:t>。</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Arial"/>
          <w:kern w:val="2"/>
          <w:sz w:val="24"/>
          <w:szCs w:val="24"/>
          <w:lang w:val="en-US" w:eastAsia="zh-CN" w:bidi="ar-SA"/>
        </w:rPr>
      </w:pPr>
      <w:r>
        <w:rPr>
          <w:rFonts w:hint="eastAsia" w:ascii="宋体" w:hAnsi="宋体" w:cs="Arial"/>
          <w:kern w:val="2"/>
          <w:sz w:val="24"/>
          <w:szCs w:val="24"/>
          <w:lang w:val="en-US" w:eastAsia="zh-CN" w:bidi="ar-SA"/>
        </w:rPr>
        <w:t>8</w:t>
      </w:r>
      <w:r>
        <w:rPr>
          <w:rFonts w:hint="eastAsia" w:ascii="宋体" w:hAnsi="宋体" w:eastAsia="宋体" w:cs="Arial"/>
          <w:kern w:val="2"/>
          <w:sz w:val="24"/>
          <w:szCs w:val="24"/>
          <w:lang w:val="en-US" w:eastAsia="zh-CN" w:bidi="ar-SA"/>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p>
    <w:p>
      <w:pPr>
        <w:spacing w:line="360" w:lineRule="auto"/>
        <w:rPr>
          <w:rFonts w:ascii="宋体" w:hAnsi="宋体"/>
          <w:b/>
          <w:sz w:val="24"/>
        </w:rPr>
      </w:pPr>
      <w:r>
        <w:rPr>
          <w:rFonts w:hint="eastAsia" w:ascii="宋体" w:hAnsi="宋体"/>
          <w:b/>
          <w:sz w:val="24"/>
        </w:rPr>
        <w:t>二、报价要求</w:t>
      </w:r>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1、本项目须列出各细项目单价及总价；采购响应供应商应充分考虑服务期间</w:t>
      </w:r>
      <w:r>
        <w:rPr>
          <w:rFonts w:hint="eastAsia" w:ascii="宋体" w:hAnsi="宋体"/>
          <w:sz w:val="24"/>
          <w:lang w:val="en-US" w:eastAsia="zh-CN"/>
        </w:rPr>
        <w:t>各</w:t>
      </w:r>
      <w:r>
        <w:rPr>
          <w:rFonts w:hint="eastAsia" w:ascii="宋体" w:hAnsi="宋体"/>
          <w:sz w:val="24"/>
        </w:rPr>
        <w:t>生产材料价格上涨及市场销售价格上涨的风险，且该项风险费在报价中充分考虑。单价采用固定综合单价，包括但不限于以下费用：</w:t>
      </w:r>
      <w:r>
        <w:rPr>
          <w:rFonts w:hint="eastAsia" w:ascii="宋体" w:hAnsi="宋体"/>
          <w:sz w:val="24"/>
          <w:lang w:val="en-US" w:eastAsia="zh-CN"/>
        </w:rPr>
        <w:t>人工费</w:t>
      </w:r>
      <w:r>
        <w:rPr>
          <w:rFonts w:hint="eastAsia" w:ascii="宋体" w:hAnsi="宋体"/>
          <w:sz w:val="24"/>
        </w:rPr>
        <w:t>、保险费、行政规费与税费、管理费、风险费、检测费、验收费及技术指导、成交服务费、售后服务费等一切费用。</w:t>
      </w:r>
    </w:p>
    <w:p>
      <w:pPr>
        <w:spacing w:line="360" w:lineRule="auto"/>
        <w:ind w:firstLine="480" w:firstLineChars="200"/>
        <w:rPr>
          <w:rFonts w:ascii="宋体" w:hAnsi="宋体" w:cs="Arial"/>
          <w:sz w:val="24"/>
        </w:rPr>
      </w:pPr>
      <w:r>
        <w:rPr>
          <w:rFonts w:hint="eastAsia" w:ascii="宋体" w:hAnsi="宋体"/>
          <w:bCs/>
          <w:sz w:val="24"/>
        </w:rPr>
        <w:t>2、</w:t>
      </w:r>
      <w:r>
        <w:rPr>
          <w:rFonts w:hint="eastAsia" w:ascii="宋体" w:hAnsi="宋体" w:cs="Arial"/>
          <w:sz w:val="24"/>
        </w:rPr>
        <w:t>报价以人民币为货币单位，超过控制价视为无效报价。</w:t>
      </w:r>
    </w:p>
    <w:p>
      <w:pPr>
        <w:spacing w:line="360" w:lineRule="auto"/>
        <w:ind w:firstLine="480" w:firstLineChars="200"/>
        <w:rPr>
          <w:rFonts w:ascii="宋体" w:hAnsi="宋体" w:cs="Arial"/>
          <w:sz w:val="24"/>
        </w:rPr>
      </w:pPr>
      <w:r>
        <w:rPr>
          <w:rFonts w:hint="eastAsia" w:ascii="宋体" w:hAnsi="宋体" w:cs="Arial"/>
          <w:sz w:val="24"/>
        </w:rPr>
        <w:t>3、</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报价中，成交后不得再向采购人收取任何费用。</w:t>
      </w:r>
    </w:p>
    <w:p>
      <w:pPr>
        <w:spacing w:line="360" w:lineRule="auto"/>
        <w:jc w:val="left"/>
        <w:rPr>
          <w:rFonts w:ascii="宋体" w:hAnsi="宋体"/>
          <w:b/>
          <w:sz w:val="24"/>
        </w:rPr>
      </w:pPr>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首次采购须满足符合资格性、符合性审查要求的响应供应商不少于三家，少于三家的，本次采购工作废止，并重新组织采购。符合资格性、符合性审查要求的响应供应商少于三家，可按照评审标准组织评审并确定成交供应商。</w:t>
      </w:r>
    </w:p>
    <w:p>
      <w:pPr>
        <w:spacing w:line="360" w:lineRule="auto"/>
        <w:ind w:firstLine="480" w:firstLineChars="200"/>
        <w:jc w:val="left"/>
        <w:rPr>
          <w:rFonts w:ascii="宋体" w:hAnsi="宋体"/>
          <w:bCs/>
          <w:sz w:val="24"/>
        </w:rPr>
      </w:pPr>
      <w:r>
        <w:rPr>
          <w:rFonts w:hint="eastAsia" w:ascii="宋体" w:hAnsi="宋体"/>
          <w:bCs/>
          <w:sz w:val="24"/>
        </w:rPr>
        <w:t>4、评审小组完成资格性、符合性审查之后，方可开启最后报价。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5、在评审结果出来之前，采购方和供应商要严格遵循保密的原则，任何一方不得向其他供应商透露与响应文件有关的信息。</w:t>
      </w:r>
    </w:p>
    <w:p>
      <w:pPr>
        <w:spacing w:line="360" w:lineRule="auto"/>
        <w:ind w:firstLine="480" w:firstLineChars="200"/>
        <w:jc w:val="left"/>
      </w:pPr>
      <w:r>
        <w:rPr>
          <w:rFonts w:hint="eastAsia" w:ascii="宋体" w:hAnsi="宋体"/>
          <w:bCs/>
          <w:sz w:val="24"/>
        </w:rPr>
        <w:t>6、供应商应对其响应文件中提供各种资料、说明的真实性负责。在评审过程中，如有发现供应商有为谋取成交而提供虚假资料欺骗采购人和评委的行为，将取消其成交资格，并按相关规定处罚。</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2、评审小组对通过资格性、符合性审查的供应商的最后报价进行审查，质量和服务均能满足实质性要求的前提下，报价最低的原则确定最终的供应商。</w:t>
      </w:r>
    </w:p>
    <w:p>
      <w:pPr>
        <w:spacing w:line="360" w:lineRule="auto"/>
        <w:ind w:firstLine="480"/>
        <w:jc w:val="left"/>
        <w:rPr>
          <w:rFonts w:ascii="宋体" w:hAnsi="宋体"/>
          <w:bCs/>
          <w:sz w:val="24"/>
        </w:rPr>
      </w:pPr>
      <w:r>
        <w:rPr>
          <w:rFonts w:hint="eastAsia" w:ascii="宋体" w:hAnsi="宋体"/>
          <w:bCs/>
          <w:sz w:val="24"/>
        </w:rPr>
        <w:t>3、本单位不承诺最低投标价的供应商为成交供应商；对供应商本单位没有义务做出任何解释。</w:t>
      </w:r>
    </w:p>
    <w:p>
      <w:pPr>
        <w:spacing w:line="360" w:lineRule="auto"/>
        <w:jc w:val="left"/>
        <w:rPr>
          <w:rFonts w:ascii="宋体" w:hAnsi="宋体"/>
          <w:b/>
          <w:sz w:val="24"/>
        </w:rPr>
      </w:pPr>
      <w:r>
        <w:rPr>
          <w:rFonts w:hint="eastAsia" w:ascii="宋体" w:hAnsi="宋体"/>
          <w:b/>
          <w:sz w:val="24"/>
        </w:rPr>
        <w:t>四、验收标准</w:t>
      </w:r>
    </w:p>
    <w:p>
      <w:pPr>
        <w:tabs>
          <w:tab w:val="left" w:pos="8640"/>
        </w:tabs>
        <w:spacing w:line="360" w:lineRule="auto"/>
        <w:ind w:right="-42" w:rightChars="-15" w:firstLine="600" w:firstLineChars="250"/>
        <w:jc w:val="left"/>
        <w:rPr>
          <w:rFonts w:ascii="宋体" w:hAnsi="宋体" w:cs="Arial"/>
          <w:sz w:val="24"/>
        </w:rPr>
      </w:pPr>
      <w:bookmarkStart w:id="9" w:name="_Toc361840722"/>
      <w:bookmarkStart w:id="10" w:name="_Toc415216386"/>
      <w:bookmarkStart w:id="11" w:name="_Toc363578334"/>
      <w:bookmarkStart w:id="12" w:name="_Toc363578335"/>
      <w:bookmarkStart w:id="13" w:name="_Toc415216389"/>
      <w:bookmarkStart w:id="14" w:name="_Toc361840725"/>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w:t>
      </w:r>
      <w:r>
        <w:rPr>
          <w:rFonts w:hint="eastAsia" w:ascii="宋体" w:hAnsi="宋体" w:cs="Arial"/>
          <w:sz w:val="24"/>
          <w:lang w:val="en-US" w:eastAsia="zh-CN"/>
        </w:rPr>
        <w:t>服务要求</w:t>
      </w:r>
      <w:r>
        <w:rPr>
          <w:rFonts w:hint="eastAsia" w:ascii="宋体" w:hAnsi="宋体" w:cs="Arial"/>
          <w:sz w:val="24"/>
        </w:rPr>
        <w:t>以及国家有关的质量规范、标准规定进行</w:t>
      </w:r>
      <w:r>
        <w:rPr>
          <w:rFonts w:hint="eastAsia" w:ascii="宋体" w:hAnsi="宋体" w:cs="Arial"/>
          <w:sz w:val="24"/>
          <w:lang w:val="en-US" w:eastAsia="zh-CN"/>
        </w:rPr>
        <w:t>服务</w:t>
      </w:r>
      <w:r>
        <w:rPr>
          <w:rFonts w:hint="eastAsia" w:ascii="宋体" w:hAnsi="宋体" w:cs="Arial"/>
          <w:sz w:val="24"/>
        </w:rPr>
        <w:t>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w:t>
      </w:r>
      <w:r>
        <w:rPr>
          <w:rFonts w:hint="eastAsia" w:ascii="宋体" w:hAnsi="宋体" w:cs="Arial"/>
          <w:sz w:val="24"/>
          <w:lang w:val="en-US" w:eastAsia="zh-CN"/>
        </w:rPr>
        <w:t>服务要求</w:t>
      </w:r>
      <w:r>
        <w:rPr>
          <w:rFonts w:hint="eastAsia" w:ascii="宋体" w:hAnsi="宋体" w:cs="Arial"/>
          <w:sz w:val="24"/>
        </w:rPr>
        <w:t>及国家有关的质量规范、标准规定，均为本采购项目的验收依据。</w:t>
      </w:r>
    </w:p>
    <w:p>
      <w:pPr>
        <w:spacing w:line="360" w:lineRule="auto"/>
        <w:ind w:firstLine="480" w:firstLineChars="200"/>
        <w:jc w:val="left"/>
        <w:rPr>
          <w:rFonts w:ascii="宋体" w:hAnsi="宋体" w:cs="Arial"/>
          <w:sz w:val="24"/>
        </w:rPr>
      </w:pPr>
      <w:r>
        <w:rPr>
          <w:rFonts w:hint="eastAsia" w:ascii="宋体" w:hAnsi="宋体" w:cs="Arial"/>
          <w:sz w:val="24"/>
        </w:rPr>
        <w:t>2、所有</w:t>
      </w:r>
      <w:r>
        <w:rPr>
          <w:rFonts w:hint="eastAsia" w:ascii="宋体" w:hAnsi="宋体" w:cs="Arial"/>
          <w:sz w:val="24"/>
          <w:lang w:val="en-US" w:eastAsia="zh-CN"/>
        </w:rPr>
        <w:t>服务内容</w:t>
      </w:r>
      <w:r>
        <w:rPr>
          <w:rFonts w:hint="eastAsia" w:ascii="宋体" w:hAnsi="宋体" w:cs="Arial"/>
          <w:sz w:val="24"/>
        </w:rPr>
        <w:t>必须</w:t>
      </w:r>
      <w:r>
        <w:rPr>
          <w:rFonts w:hint="eastAsia" w:ascii="宋体" w:hAnsi="宋体" w:cs="Arial"/>
          <w:sz w:val="24"/>
          <w:highlight w:val="none"/>
          <w:lang w:val="en-US" w:eastAsia="zh-CN"/>
        </w:rPr>
        <w:t>与项目清单所列服务内容一致，以保证服务质量</w:t>
      </w:r>
      <w:r>
        <w:rPr>
          <w:rFonts w:hint="eastAsia" w:ascii="宋体" w:hAnsi="宋体" w:cs="Arial"/>
          <w:sz w:val="24"/>
        </w:rPr>
        <w:t>，否则采购人有权退货，同时由于使用成交供应商提供的不合格</w:t>
      </w:r>
      <w:r>
        <w:rPr>
          <w:rFonts w:hint="eastAsia" w:ascii="宋体" w:hAnsi="宋体" w:cs="Arial"/>
          <w:sz w:val="24"/>
          <w:lang w:val="en-US" w:eastAsia="zh-CN"/>
        </w:rPr>
        <w:t>服务</w:t>
      </w:r>
      <w:r>
        <w:rPr>
          <w:rFonts w:hint="eastAsia" w:ascii="宋体" w:hAnsi="宋体" w:cs="Arial"/>
          <w:sz w:val="24"/>
        </w:rPr>
        <w:t>给采购人造成损害的，应照价赔偿，并承担由此造成的违约责任。</w:t>
      </w:r>
    </w:p>
    <w:p>
      <w:pPr>
        <w:spacing w:line="360" w:lineRule="auto"/>
        <w:ind w:firstLine="480" w:firstLineChars="200"/>
        <w:rPr>
          <w:rFonts w:ascii="宋体" w:hAnsi="宋体"/>
          <w:b/>
          <w:sz w:val="24"/>
        </w:rPr>
      </w:pPr>
      <w:r>
        <w:rPr>
          <w:rFonts w:hint="eastAsia" w:ascii="宋体" w:hAnsi="宋体" w:cs="Arial"/>
          <w:sz w:val="24"/>
        </w:rPr>
        <w:t>3、验收时成交供应商代表必须在场，验收合格后，采购人须在成交供应商出具的验收单签字，成交供应商凭验收单办理有关手续。</w:t>
      </w:r>
    </w:p>
    <w:p>
      <w:pPr>
        <w:spacing w:line="360" w:lineRule="auto"/>
        <w:ind w:firstLine="480" w:firstLineChars="200"/>
        <w:rPr>
          <w:rFonts w:ascii="宋体" w:hAnsi="宋体"/>
          <w:b/>
          <w:sz w:val="24"/>
        </w:rPr>
      </w:pPr>
      <w:r>
        <w:rPr>
          <w:rFonts w:hint="eastAsia" w:ascii="宋体" w:hAnsi="宋体" w:cs="Arial"/>
          <w:sz w:val="24"/>
        </w:rPr>
        <w:t>4、若中标供应商未按本项目所要求进行服务（包括但不限于超出交付期交付服务、未履行服务承诺），首次出现以上情况者，给与警告；连续两次出现以上情况者，将视情节严重程度给予惩罚，情节严重者，将取消该中标供应商参与本院其他项目的投标资格。</w:t>
      </w:r>
    </w:p>
    <w:bookmarkEnd w:id="9"/>
    <w:bookmarkEnd w:id="10"/>
    <w:bookmarkEnd w:id="11"/>
    <w:p>
      <w:pPr>
        <w:spacing w:line="360" w:lineRule="auto"/>
        <w:jc w:val="left"/>
        <w:rPr>
          <w:rFonts w:ascii="宋体" w:hAnsi="宋体"/>
          <w:b/>
          <w:sz w:val="24"/>
        </w:rPr>
      </w:pPr>
      <w:r>
        <w:rPr>
          <w:rFonts w:hint="eastAsia" w:ascii="宋体" w:hAnsi="宋体"/>
          <w:b/>
          <w:sz w:val="24"/>
        </w:rPr>
        <w:t>五、</w:t>
      </w:r>
      <w:r>
        <w:rPr>
          <w:rFonts w:hint="eastAsia" w:ascii="宋体" w:hAnsi="宋体"/>
          <w:b/>
          <w:sz w:val="24"/>
          <w:lang w:val="en-US" w:eastAsia="zh-CN"/>
        </w:rPr>
        <w:t>服务</w:t>
      </w:r>
      <w:r>
        <w:rPr>
          <w:rFonts w:hint="eastAsia" w:ascii="宋体" w:hAnsi="宋体"/>
          <w:b/>
          <w:sz w:val="24"/>
        </w:rPr>
        <w:t>期</w:t>
      </w:r>
    </w:p>
    <w:p>
      <w:pPr>
        <w:spacing w:line="360" w:lineRule="auto"/>
        <w:ind w:firstLine="480" w:firstLineChars="200"/>
        <w:jc w:val="left"/>
        <w:rPr>
          <w:rFonts w:hint="eastAsia" w:ascii="宋体" w:hAnsi="宋体" w:cs="Arial"/>
          <w:color w:val="auto"/>
          <w:sz w:val="24"/>
          <w:highlight w:val="none"/>
          <w:lang w:val="en-US" w:eastAsia="zh-CN"/>
        </w:rPr>
      </w:pPr>
      <w:bookmarkStart w:id="15" w:name="_Toc191691980"/>
      <w:bookmarkStart w:id="16" w:name="_Toc169944033"/>
      <w:bookmarkStart w:id="17" w:name="_Toc169877486"/>
      <w:r>
        <w:rPr>
          <w:rFonts w:hint="eastAsia" w:ascii="宋体" w:hAnsi="宋体" w:cs="Arial"/>
          <w:color w:val="auto"/>
          <w:sz w:val="24"/>
          <w:highlight w:val="none"/>
        </w:rPr>
        <w:t>本项目的</w:t>
      </w:r>
      <w:r>
        <w:rPr>
          <w:rFonts w:hint="eastAsia" w:ascii="宋体" w:hAnsi="宋体" w:cs="Arial"/>
          <w:color w:val="auto"/>
          <w:sz w:val="24"/>
          <w:highlight w:val="none"/>
          <w:lang w:val="en-US" w:eastAsia="zh-CN"/>
        </w:rPr>
        <w:t>服务期为</w:t>
      </w:r>
      <w:bookmarkEnd w:id="15"/>
      <w:bookmarkEnd w:id="16"/>
      <w:bookmarkEnd w:id="17"/>
      <w:r>
        <w:rPr>
          <w:rFonts w:hint="eastAsia" w:ascii="宋体" w:hAnsi="宋体" w:cs="Arial"/>
          <w:color w:val="auto"/>
          <w:sz w:val="24"/>
          <w:highlight w:val="none"/>
          <w:lang w:val="en-US" w:eastAsia="zh-CN"/>
        </w:rPr>
        <w:t>合同签订之日起一年，采购人于服务期满前30日内，根据服务期间的考核情况决定是否与中标供应商续签合同,续签最多一年(总服务期不超过两年)。 </w:t>
      </w:r>
    </w:p>
    <w:p>
      <w:pPr>
        <w:spacing w:line="360" w:lineRule="auto"/>
        <w:jc w:val="left"/>
        <w:rPr>
          <w:rFonts w:ascii="宋体" w:hAnsi="宋体"/>
          <w:b/>
          <w:sz w:val="24"/>
        </w:rPr>
      </w:pPr>
      <w:r>
        <w:rPr>
          <w:rFonts w:hint="eastAsia" w:ascii="宋体" w:hAnsi="宋体"/>
          <w:b/>
          <w:sz w:val="24"/>
        </w:rPr>
        <w:t>六、合同签订</w:t>
      </w:r>
      <w:bookmarkEnd w:id="12"/>
      <w:bookmarkEnd w:id="13"/>
      <w:bookmarkEnd w:id="14"/>
    </w:p>
    <w:p>
      <w:pPr>
        <w:spacing w:line="360" w:lineRule="auto"/>
        <w:ind w:firstLine="480" w:firstLineChars="200"/>
        <w:rPr>
          <w:rFonts w:ascii="宋体" w:hAnsi="宋体"/>
          <w:sz w:val="24"/>
        </w:rPr>
      </w:pPr>
      <w:r>
        <w:rPr>
          <w:rFonts w:hint="eastAsia" w:ascii="宋体" w:hAnsi="宋体"/>
          <w:sz w:val="24"/>
        </w:rPr>
        <w:t>成交供应商中标后应在5日内与采购单位签订合同，否则视为自动放弃中标权。采购文件条款、成交供应商的采购响应文件内容均为合同签订的基础。成交供应商应在合同签订后的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18" w:name="_Toc415216390"/>
    </w:p>
    <w:p>
      <w:pPr>
        <w:spacing w:line="360" w:lineRule="auto"/>
        <w:ind w:firstLine="480" w:firstLineChars="200"/>
      </w:pPr>
      <w:r>
        <w:rPr>
          <w:rFonts w:hint="eastAsia" w:ascii="宋体" w:hAnsi="宋体" w:cs="Arial"/>
          <w:sz w:val="24"/>
        </w:rPr>
        <w:t>若在签订合同时，发现成交供应商有提供虚假材料谋取成交等违法违规行为，将取消其成交供应商资格，并按相关规定处罚；给采购人造成损失的，还必须进行赔偿并负相关责任。</w:t>
      </w:r>
    </w:p>
    <w:p>
      <w:pPr>
        <w:spacing w:line="360" w:lineRule="auto"/>
        <w:jc w:val="left"/>
        <w:rPr>
          <w:rFonts w:ascii="宋体" w:hAnsi="宋体"/>
          <w:b/>
          <w:sz w:val="24"/>
        </w:rPr>
      </w:pPr>
      <w:r>
        <w:rPr>
          <w:rFonts w:hint="eastAsia" w:ascii="宋体" w:hAnsi="宋体"/>
          <w:b/>
          <w:sz w:val="24"/>
        </w:rPr>
        <w:t>七、付款方式</w:t>
      </w:r>
      <w:bookmarkEnd w:id="18"/>
    </w:p>
    <w:bookmarkEnd w:id="6"/>
    <w:bookmarkEnd w:id="7"/>
    <w:p>
      <w:pPr>
        <w:spacing w:line="360" w:lineRule="auto"/>
        <w:ind w:firstLine="480" w:firstLineChars="200"/>
        <w:rPr>
          <w:rFonts w:ascii="宋体" w:hAnsi="宋体" w:cs="Arial"/>
          <w:sz w:val="24"/>
        </w:rPr>
      </w:pPr>
      <w:r>
        <w:rPr>
          <w:rFonts w:hint="eastAsia" w:ascii="宋体" w:hAnsi="宋体" w:cs="Arial"/>
          <w:sz w:val="24"/>
        </w:rPr>
        <w:t>双方根据合同约定方式付款。</w:t>
      </w:r>
    </w:p>
    <w:p>
      <w:pPr>
        <w:spacing w:line="360" w:lineRule="auto"/>
        <w:jc w:val="left"/>
        <w:rPr>
          <w:rFonts w:ascii="宋体" w:hAnsi="宋体" w:cs="Arial"/>
          <w:sz w:val="24"/>
        </w:rPr>
      </w:pPr>
    </w:p>
    <w:p>
      <w:pPr>
        <w:spacing w:line="360" w:lineRule="auto"/>
        <w:jc w:val="left"/>
        <w:rPr>
          <w:rFonts w:ascii="宋体" w:hAnsi="宋体" w:cs="Arial"/>
          <w:sz w:val="24"/>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6235700" cy="0"/>
              <wp:effectExtent l="9525" t="6350" r="12700" b="12700"/>
              <wp:wrapNone/>
              <wp:docPr id="1" name="Line 1025"/>
              <wp:cNvGraphicFramePr/>
              <a:graphic xmlns:a="http://schemas.openxmlformats.org/drawingml/2006/main">
                <a:graphicData uri="http://schemas.microsoft.com/office/word/2010/wordprocessingShape">
                  <wps:wsp>
                    <wps:cNvCnPr>
                      <a:cxnSpLocks noChangeShapeType="1"/>
                    </wps:cNvCnPr>
                    <wps:spPr bwMode="auto">
                      <a:xfrm>
                        <a:off x="0" y="0"/>
                        <a:ext cx="6235700" cy="0"/>
                      </a:xfrm>
                      <a:prstGeom prst="line">
                        <a:avLst/>
                      </a:prstGeom>
                      <a:noFill/>
                      <a:ln w="9525">
                        <a:solidFill>
                          <a:srgbClr val="000000"/>
                        </a:solidFill>
                        <a:round/>
                      </a:ln>
                    </wps:spPr>
                    <wps:bodyPr/>
                  </wps:wsp>
                </a:graphicData>
              </a:graphic>
            </wp:anchor>
          </w:drawing>
        </mc:Choice>
        <mc:Fallback>
          <w:pict>
            <v:line id="Line 1025" o:spid="_x0000_s1026" o:spt="20" style="position:absolute;left:0pt;margin-left:0pt;margin-top:-2.5pt;height:0pt;width:491pt;z-index:251659264;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0uB1ddQAAAAGAQAADwAAAAAAAAABACAAAAAiAAAAZHJzL2Rvd25y&#10;ZXYueG1sUEsBAhQAFAAAAAgAh07iQL8ciRTJAQAAogMAAA4AAAAAAAAAAQAgAAAAIwEAAGRycy9l&#10;Mm9Eb2MueG1sUEsFBgAAAAAGAAYAWQEAAF4FAAAAAA==&#10;">
              <v:fill on="f" focussize="0,0"/>
              <v:stroke color="#000000" joinstyle="round"/>
              <v:imagedata o:title=""/>
              <o:lock v:ext="edit" aspectratio="f"/>
            </v:line>
          </w:pict>
        </mc:Fallback>
      </mc:AlternateContent>
    </w:r>
    <w:r>
      <w:rPr>
        <w:rFonts w:hint="eastAsia"/>
        <w:sz w:val="20"/>
      </w:rPr>
      <w:t xml:space="preserve">厦门市务实采购有限公司 </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目录                                                                                </w:t>
    </w:r>
    <w:r>
      <w:rPr>
        <w:rFonts w:hint="eastAsia"/>
        <w:i/>
        <w:iCs/>
      </w:rPr>
      <w:t>谈判编号： 2007-WS120/5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NzI2ZWQ0ODY3NmRhZmRjYTc5NmJiYzA2Y2M1YmMifQ=="/>
  </w:docVars>
  <w:rsids>
    <w:rsidRoot w:val="00EA75B5"/>
    <w:rsid w:val="00006F49"/>
    <w:rsid w:val="000076D4"/>
    <w:rsid w:val="00007724"/>
    <w:rsid w:val="00013895"/>
    <w:rsid w:val="00034C20"/>
    <w:rsid w:val="00034F02"/>
    <w:rsid w:val="00040592"/>
    <w:rsid w:val="000569B8"/>
    <w:rsid w:val="00066222"/>
    <w:rsid w:val="0007445D"/>
    <w:rsid w:val="00075A76"/>
    <w:rsid w:val="00083BD3"/>
    <w:rsid w:val="000905AA"/>
    <w:rsid w:val="000B369D"/>
    <w:rsid w:val="000C2CB1"/>
    <w:rsid w:val="000C3334"/>
    <w:rsid w:val="000C4B0A"/>
    <w:rsid w:val="000E58C7"/>
    <w:rsid w:val="001015B5"/>
    <w:rsid w:val="00110AFB"/>
    <w:rsid w:val="00133692"/>
    <w:rsid w:val="00136171"/>
    <w:rsid w:val="001505F3"/>
    <w:rsid w:val="001515AA"/>
    <w:rsid w:val="00154327"/>
    <w:rsid w:val="00162538"/>
    <w:rsid w:val="001705C8"/>
    <w:rsid w:val="00182767"/>
    <w:rsid w:val="00196D1F"/>
    <w:rsid w:val="00197D15"/>
    <w:rsid w:val="001A1202"/>
    <w:rsid w:val="001A39D1"/>
    <w:rsid w:val="001C308E"/>
    <w:rsid w:val="001C64ED"/>
    <w:rsid w:val="001D1D03"/>
    <w:rsid w:val="001D633D"/>
    <w:rsid w:val="001E13C8"/>
    <w:rsid w:val="001E7D80"/>
    <w:rsid w:val="001F4CE0"/>
    <w:rsid w:val="00220C50"/>
    <w:rsid w:val="00222A78"/>
    <w:rsid w:val="00233B8E"/>
    <w:rsid w:val="00242E8E"/>
    <w:rsid w:val="00266801"/>
    <w:rsid w:val="0028533C"/>
    <w:rsid w:val="00291C13"/>
    <w:rsid w:val="00295261"/>
    <w:rsid w:val="00297471"/>
    <w:rsid w:val="00297FB2"/>
    <w:rsid w:val="002B4967"/>
    <w:rsid w:val="002E4552"/>
    <w:rsid w:val="002E69A7"/>
    <w:rsid w:val="0031231E"/>
    <w:rsid w:val="00314EA3"/>
    <w:rsid w:val="00327477"/>
    <w:rsid w:val="00340A35"/>
    <w:rsid w:val="0034769B"/>
    <w:rsid w:val="00353399"/>
    <w:rsid w:val="003565B1"/>
    <w:rsid w:val="00364555"/>
    <w:rsid w:val="00366B46"/>
    <w:rsid w:val="0036750D"/>
    <w:rsid w:val="00377ECD"/>
    <w:rsid w:val="00383742"/>
    <w:rsid w:val="00385718"/>
    <w:rsid w:val="00385A56"/>
    <w:rsid w:val="00390471"/>
    <w:rsid w:val="003909F4"/>
    <w:rsid w:val="003A7AC0"/>
    <w:rsid w:val="003B4BAA"/>
    <w:rsid w:val="003B6AD1"/>
    <w:rsid w:val="003C4D32"/>
    <w:rsid w:val="003D07BB"/>
    <w:rsid w:val="003E7573"/>
    <w:rsid w:val="00412E38"/>
    <w:rsid w:val="00420E32"/>
    <w:rsid w:val="004317E8"/>
    <w:rsid w:val="00433A67"/>
    <w:rsid w:val="004377E6"/>
    <w:rsid w:val="00441DA2"/>
    <w:rsid w:val="00466F0F"/>
    <w:rsid w:val="004704E8"/>
    <w:rsid w:val="00473907"/>
    <w:rsid w:val="00476B95"/>
    <w:rsid w:val="00493B7E"/>
    <w:rsid w:val="004A5524"/>
    <w:rsid w:val="004C678E"/>
    <w:rsid w:val="004D6A53"/>
    <w:rsid w:val="004E5DBE"/>
    <w:rsid w:val="004F3C57"/>
    <w:rsid w:val="004F5E47"/>
    <w:rsid w:val="004F61E1"/>
    <w:rsid w:val="005001AA"/>
    <w:rsid w:val="005007FF"/>
    <w:rsid w:val="00513C6C"/>
    <w:rsid w:val="005276EB"/>
    <w:rsid w:val="00534474"/>
    <w:rsid w:val="0054470F"/>
    <w:rsid w:val="0055766E"/>
    <w:rsid w:val="0056215C"/>
    <w:rsid w:val="00566825"/>
    <w:rsid w:val="005739B5"/>
    <w:rsid w:val="005831A2"/>
    <w:rsid w:val="00587C26"/>
    <w:rsid w:val="005942C3"/>
    <w:rsid w:val="005A0C28"/>
    <w:rsid w:val="005A58B0"/>
    <w:rsid w:val="005B4F73"/>
    <w:rsid w:val="005B5F2E"/>
    <w:rsid w:val="005B6EF0"/>
    <w:rsid w:val="005C3715"/>
    <w:rsid w:val="005C732D"/>
    <w:rsid w:val="005E63DD"/>
    <w:rsid w:val="00620856"/>
    <w:rsid w:val="0065293B"/>
    <w:rsid w:val="00681D49"/>
    <w:rsid w:val="00693F8A"/>
    <w:rsid w:val="006A4003"/>
    <w:rsid w:val="006A7314"/>
    <w:rsid w:val="006A7492"/>
    <w:rsid w:val="006B51AE"/>
    <w:rsid w:val="006C530A"/>
    <w:rsid w:val="006D07AB"/>
    <w:rsid w:val="006D570A"/>
    <w:rsid w:val="00707C35"/>
    <w:rsid w:val="00720B01"/>
    <w:rsid w:val="0072394E"/>
    <w:rsid w:val="00737C22"/>
    <w:rsid w:val="00742126"/>
    <w:rsid w:val="00752333"/>
    <w:rsid w:val="00760C67"/>
    <w:rsid w:val="00771AB1"/>
    <w:rsid w:val="00772BF6"/>
    <w:rsid w:val="00791848"/>
    <w:rsid w:val="00791985"/>
    <w:rsid w:val="00793DE3"/>
    <w:rsid w:val="007C7CF1"/>
    <w:rsid w:val="007D05A2"/>
    <w:rsid w:val="007E6C86"/>
    <w:rsid w:val="007E7A60"/>
    <w:rsid w:val="00812748"/>
    <w:rsid w:val="00822A53"/>
    <w:rsid w:val="00822DB8"/>
    <w:rsid w:val="00825F34"/>
    <w:rsid w:val="00832DAF"/>
    <w:rsid w:val="00866FCF"/>
    <w:rsid w:val="0087100D"/>
    <w:rsid w:val="00872EAD"/>
    <w:rsid w:val="00882341"/>
    <w:rsid w:val="0089462E"/>
    <w:rsid w:val="008A11B2"/>
    <w:rsid w:val="008A41C6"/>
    <w:rsid w:val="008A70DE"/>
    <w:rsid w:val="008B5073"/>
    <w:rsid w:val="008B5720"/>
    <w:rsid w:val="008C33A8"/>
    <w:rsid w:val="008C476E"/>
    <w:rsid w:val="008D14AB"/>
    <w:rsid w:val="008D59A3"/>
    <w:rsid w:val="00901798"/>
    <w:rsid w:val="00912A63"/>
    <w:rsid w:val="00937319"/>
    <w:rsid w:val="009450E7"/>
    <w:rsid w:val="00967F80"/>
    <w:rsid w:val="00976230"/>
    <w:rsid w:val="0099779B"/>
    <w:rsid w:val="009A0715"/>
    <w:rsid w:val="009A6D91"/>
    <w:rsid w:val="009B7522"/>
    <w:rsid w:val="009C382C"/>
    <w:rsid w:val="009D0BEF"/>
    <w:rsid w:val="009F054B"/>
    <w:rsid w:val="00A0001F"/>
    <w:rsid w:val="00A13EC3"/>
    <w:rsid w:val="00A3765B"/>
    <w:rsid w:val="00A70C21"/>
    <w:rsid w:val="00A72407"/>
    <w:rsid w:val="00A74132"/>
    <w:rsid w:val="00A87E07"/>
    <w:rsid w:val="00A93C55"/>
    <w:rsid w:val="00AB38E7"/>
    <w:rsid w:val="00AC708B"/>
    <w:rsid w:val="00AE7703"/>
    <w:rsid w:val="00B07B2D"/>
    <w:rsid w:val="00B12DC4"/>
    <w:rsid w:val="00B2171F"/>
    <w:rsid w:val="00B22617"/>
    <w:rsid w:val="00B344CA"/>
    <w:rsid w:val="00B35579"/>
    <w:rsid w:val="00B40FE8"/>
    <w:rsid w:val="00B509F3"/>
    <w:rsid w:val="00B51062"/>
    <w:rsid w:val="00B8294C"/>
    <w:rsid w:val="00B83C04"/>
    <w:rsid w:val="00B92A84"/>
    <w:rsid w:val="00B93748"/>
    <w:rsid w:val="00BD1A9B"/>
    <w:rsid w:val="00BE17F8"/>
    <w:rsid w:val="00BE3C71"/>
    <w:rsid w:val="00C44778"/>
    <w:rsid w:val="00C52C96"/>
    <w:rsid w:val="00CA2156"/>
    <w:rsid w:val="00CA231A"/>
    <w:rsid w:val="00CA2FAB"/>
    <w:rsid w:val="00CC27A3"/>
    <w:rsid w:val="00CC31E9"/>
    <w:rsid w:val="00CC3FBD"/>
    <w:rsid w:val="00CC437A"/>
    <w:rsid w:val="00CE428D"/>
    <w:rsid w:val="00CF3475"/>
    <w:rsid w:val="00D02157"/>
    <w:rsid w:val="00D1037A"/>
    <w:rsid w:val="00D128A3"/>
    <w:rsid w:val="00D17316"/>
    <w:rsid w:val="00D26443"/>
    <w:rsid w:val="00D3632B"/>
    <w:rsid w:val="00D52485"/>
    <w:rsid w:val="00D53A5E"/>
    <w:rsid w:val="00D57376"/>
    <w:rsid w:val="00D65D1D"/>
    <w:rsid w:val="00D6617F"/>
    <w:rsid w:val="00D85C8D"/>
    <w:rsid w:val="00D96EEA"/>
    <w:rsid w:val="00DA3E04"/>
    <w:rsid w:val="00DA4D99"/>
    <w:rsid w:val="00DB2AA6"/>
    <w:rsid w:val="00DC5C17"/>
    <w:rsid w:val="00DD0913"/>
    <w:rsid w:val="00DD2FB2"/>
    <w:rsid w:val="00DE537B"/>
    <w:rsid w:val="00DF1927"/>
    <w:rsid w:val="00DF6DA3"/>
    <w:rsid w:val="00E26F2A"/>
    <w:rsid w:val="00E52370"/>
    <w:rsid w:val="00E80211"/>
    <w:rsid w:val="00E827C4"/>
    <w:rsid w:val="00E9025E"/>
    <w:rsid w:val="00E91EE1"/>
    <w:rsid w:val="00E94A51"/>
    <w:rsid w:val="00EA5FCA"/>
    <w:rsid w:val="00EA75B5"/>
    <w:rsid w:val="00EB065C"/>
    <w:rsid w:val="00ED21BE"/>
    <w:rsid w:val="00ED7C52"/>
    <w:rsid w:val="00EE6D9E"/>
    <w:rsid w:val="00F05C97"/>
    <w:rsid w:val="00F07307"/>
    <w:rsid w:val="00F148FB"/>
    <w:rsid w:val="00F259F5"/>
    <w:rsid w:val="00F278BC"/>
    <w:rsid w:val="00F42AA6"/>
    <w:rsid w:val="00F55873"/>
    <w:rsid w:val="00F55966"/>
    <w:rsid w:val="00F66B66"/>
    <w:rsid w:val="00F724B1"/>
    <w:rsid w:val="00F806A8"/>
    <w:rsid w:val="00F8437D"/>
    <w:rsid w:val="00F84434"/>
    <w:rsid w:val="00F92E78"/>
    <w:rsid w:val="00F932C7"/>
    <w:rsid w:val="00F94681"/>
    <w:rsid w:val="00F94B6A"/>
    <w:rsid w:val="00FA38CE"/>
    <w:rsid w:val="00FB371D"/>
    <w:rsid w:val="00FC2932"/>
    <w:rsid w:val="00FC3474"/>
    <w:rsid w:val="00FD0C6A"/>
    <w:rsid w:val="00FD2FDF"/>
    <w:rsid w:val="00FE58D8"/>
    <w:rsid w:val="00FF48DC"/>
    <w:rsid w:val="016621C0"/>
    <w:rsid w:val="01CB1A2A"/>
    <w:rsid w:val="02C12D0A"/>
    <w:rsid w:val="036258C5"/>
    <w:rsid w:val="049511F2"/>
    <w:rsid w:val="06544AB8"/>
    <w:rsid w:val="07885A9A"/>
    <w:rsid w:val="08127289"/>
    <w:rsid w:val="08655D56"/>
    <w:rsid w:val="0A617164"/>
    <w:rsid w:val="0CC0586A"/>
    <w:rsid w:val="0CE040AC"/>
    <w:rsid w:val="1021177C"/>
    <w:rsid w:val="11BA47B3"/>
    <w:rsid w:val="13000B82"/>
    <w:rsid w:val="157F0D1F"/>
    <w:rsid w:val="15995BD7"/>
    <w:rsid w:val="1822283F"/>
    <w:rsid w:val="18AE1A9C"/>
    <w:rsid w:val="1C21593D"/>
    <w:rsid w:val="1EB67ACC"/>
    <w:rsid w:val="204C02B7"/>
    <w:rsid w:val="20F969C3"/>
    <w:rsid w:val="224247E6"/>
    <w:rsid w:val="24913D48"/>
    <w:rsid w:val="24F01D09"/>
    <w:rsid w:val="268B1F69"/>
    <w:rsid w:val="279A7B42"/>
    <w:rsid w:val="29E72D41"/>
    <w:rsid w:val="2D0B02AF"/>
    <w:rsid w:val="2E200953"/>
    <w:rsid w:val="31074D1A"/>
    <w:rsid w:val="32F33203"/>
    <w:rsid w:val="37151C7F"/>
    <w:rsid w:val="379C5B50"/>
    <w:rsid w:val="37A429D8"/>
    <w:rsid w:val="3B6F6E68"/>
    <w:rsid w:val="40F355E7"/>
    <w:rsid w:val="415314AB"/>
    <w:rsid w:val="421E4837"/>
    <w:rsid w:val="43EB01A6"/>
    <w:rsid w:val="442153B2"/>
    <w:rsid w:val="45061759"/>
    <w:rsid w:val="45F40232"/>
    <w:rsid w:val="4662784A"/>
    <w:rsid w:val="482423BD"/>
    <w:rsid w:val="4C1946E8"/>
    <w:rsid w:val="4C4A56A6"/>
    <w:rsid w:val="4CF07E5B"/>
    <w:rsid w:val="4E6E77D2"/>
    <w:rsid w:val="52393245"/>
    <w:rsid w:val="52DB747A"/>
    <w:rsid w:val="54113459"/>
    <w:rsid w:val="58083B15"/>
    <w:rsid w:val="5834442A"/>
    <w:rsid w:val="58404F17"/>
    <w:rsid w:val="59842FD6"/>
    <w:rsid w:val="598A0AF6"/>
    <w:rsid w:val="59C76792"/>
    <w:rsid w:val="61FB0FEB"/>
    <w:rsid w:val="62B42447"/>
    <w:rsid w:val="65582223"/>
    <w:rsid w:val="66C261F4"/>
    <w:rsid w:val="675414F1"/>
    <w:rsid w:val="69DB5EEA"/>
    <w:rsid w:val="6A0424AA"/>
    <w:rsid w:val="6C4C672D"/>
    <w:rsid w:val="70684812"/>
    <w:rsid w:val="71167B99"/>
    <w:rsid w:val="73350193"/>
    <w:rsid w:val="733F058E"/>
    <w:rsid w:val="73BE261B"/>
    <w:rsid w:val="76EF436A"/>
    <w:rsid w:val="792C2A4E"/>
    <w:rsid w:val="7C125D47"/>
    <w:rsid w:val="7DA34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17"/>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1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9"/>
    <w:qFormat/>
    <w:uiPriority w:val="0"/>
    <w:pPr>
      <w:keepNext/>
      <w:keepLines/>
      <w:spacing w:before="260" w:after="260" w:line="415" w:lineRule="auto"/>
      <w:outlineLvl w:val="2"/>
    </w:pPr>
    <w:rPr>
      <w:b/>
      <w:bCs/>
      <w:sz w:val="32"/>
      <w:szCs w:val="32"/>
    </w:rPr>
  </w:style>
  <w:style w:type="character" w:default="1" w:styleId="13">
    <w:name w:val="Default Paragraph Font"/>
    <w:autoRedefine/>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rPr>
      <w:rFonts w:ascii="Times New Roman" w:hAnsi="Times New Roman"/>
      <w:szCs w:val="24"/>
    </w:rPr>
  </w:style>
  <w:style w:type="paragraph" w:styleId="7">
    <w:name w:val="annotation text"/>
    <w:basedOn w:val="1"/>
    <w:semiHidden/>
    <w:unhideWhenUsed/>
    <w:qFormat/>
    <w:uiPriority w:val="99"/>
    <w:pPr>
      <w:jc w:val="left"/>
    </w:pPr>
  </w:style>
  <w:style w:type="paragraph" w:styleId="8">
    <w:name w:val="Body Text"/>
    <w:basedOn w:val="1"/>
    <w:next w:val="1"/>
    <w:autoRedefine/>
    <w:qFormat/>
    <w:uiPriority w:val="0"/>
    <w:pPr>
      <w:spacing w:after="120"/>
    </w:pPr>
  </w:style>
  <w:style w:type="paragraph" w:styleId="9">
    <w:name w:val="Plain Text"/>
    <w:basedOn w:val="1"/>
    <w:link w:val="20"/>
    <w:qFormat/>
    <w:uiPriority w:val="0"/>
    <w:rPr>
      <w:rFonts w:ascii="宋体" w:hAnsi="Courier New" w:cstheme="minorBidi"/>
      <w:sz w:val="21"/>
      <w:szCs w:val="22"/>
    </w:rPr>
  </w:style>
  <w:style w:type="paragraph" w:styleId="10">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5"/>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14">
    <w:name w:val="Fließtext"/>
    <w:basedOn w:val="1"/>
    <w:qFormat/>
    <w:uiPriority w:val="0"/>
    <w:pPr>
      <w:overflowPunct w:val="0"/>
      <w:autoSpaceDE w:val="0"/>
      <w:autoSpaceDN w:val="0"/>
      <w:adjustRightInd w:val="0"/>
      <w:textAlignment w:val="baseline"/>
    </w:pPr>
    <w:rPr>
      <w:kern w:val="28"/>
      <w:szCs w:val="20"/>
    </w:rPr>
  </w:style>
  <w:style w:type="character" w:customStyle="1" w:styleId="15">
    <w:name w:val="页眉 Char"/>
    <w:basedOn w:val="13"/>
    <w:link w:val="11"/>
    <w:qFormat/>
    <w:uiPriority w:val="99"/>
    <w:rPr>
      <w:sz w:val="18"/>
      <w:szCs w:val="18"/>
    </w:rPr>
  </w:style>
  <w:style w:type="character" w:customStyle="1" w:styleId="16">
    <w:name w:val="页脚 Char"/>
    <w:basedOn w:val="13"/>
    <w:link w:val="10"/>
    <w:semiHidden/>
    <w:qFormat/>
    <w:uiPriority w:val="99"/>
    <w:rPr>
      <w:sz w:val="18"/>
      <w:szCs w:val="18"/>
    </w:rPr>
  </w:style>
  <w:style w:type="character" w:customStyle="1" w:styleId="17">
    <w:name w:val="标题 1 Char"/>
    <w:basedOn w:val="13"/>
    <w:link w:val="4"/>
    <w:qFormat/>
    <w:uiPriority w:val="0"/>
    <w:rPr>
      <w:rFonts w:ascii="Times New Roman" w:hAnsi="Times New Roman" w:eastAsia="宋体" w:cs="Times New Roman"/>
      <w:b/>
      <w:bCs/>
      <w:kern w:val="44"/>
      <w:sz w:val="44"/>
      <w:szCs w:val="44"/>
    </w:rPr>
  </w:style>
  <w:style w:type="character" w:customStyle="1" w:styleId="18">
    <w:name w:val="标题 2 Char"/>
    <w:basedOn w:val="13"/>
    <w:link w:val="5"/>
    <w:autoRedefine/>
    <w:qFormat/>
    <w:uiPriority w:val="0"/>
    <w:rPr>
      <w:rFonts w:ascii="Arial" w:hAnsi="Arial" w:eastAsia="黑体" w:cs="Times New Roman"/>
      <w:b/>
      <w:bCs/>
      <w:sz w:val="32"/>
      <w:szCs w:val="32"/>
    </w:rPr>
  </w:style>
  <w:style w:type="character" w:customStyle="1" w:styleId="19">
    <w:name w:val="标题 3 Char"/>
    <w:basedOn w:val="13"/>
    <w:link w:val="6"/>
    <w:qFormat/>
    <w:uiPriority w:val="0"/>
    <w:rPr>
      <w:rFonts w:ascii="Times New Roman" w:hAnsi="Times New Roman" w:eastAsia="宋体" w:cs="Times New Roman"/>
      <w:b/>
      <w:bCs/>
      <w:sz w:val="32"/>
      <w:szCs w:val="32"/>
    </w:rPr>
  </w:style>
  <w:style w:type="character" w:customStyle="1" w:styleId="20">
    <w:name w:val="纯文本 Char"/>
    <w:link w:val="9"/>
    <w:qFormat/>
    <w:uiPriority w:val="0"/>
    <w:rPr>
      <w:rFonts w:ascii="宋体" w:hAnsi="Courier New" w:eastAsia="宋体"/>
    </w:rPr>
  </w:style>
  <w:style w:type="character" w:customStyle="1" w:styleId="21">
    <w:name w:val="纯文本 Char1"/>
    <w:basedOn w:val="13"/>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677</Words>
  <Characters>3861</Characters>
  <Lines>32</Lines>
  <Paragraphs>9</Paragraphs>
  <TotalTime>0</TotalTime>
  <ScaleCrop>false</ScaleCrop>
  <LinksUpToDate>false</LinksUpToDate>
  <CharactersWithSpaces>4529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2022-01-10T09:07:00Z</dcterms:created>
  <dc:creator>朱明堂</dc:creator>
  <cp:lastModifiedBy>老师</cp:lastModifiedBy>
  <cp:lastPrinted>2023-03-28T04:46:00Z</cp:lastPrinted>
  <dcterms:modified xsi:type="dcterms:W3CDTF">2024-03-04T07:03:42Z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D144FECBC4B549BBAEC07BF9EB9CBD37</vt:lpwstr>
  </property>
</Properties>
</file>