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2022-2023年度新媒体代运营（二次）</w:t>
      </w:r>
    </w:p>
    <w:p>
      <w:pPr>
        <w:pStyle w:val="7"/>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w:t>
      </w:r>
      <w:r>
        <w:rPr>
          <w:rFonts w:hint="eastAsia" w:hAnsi="宋体"/>
          <w:b/>
          <w:sz w:val="32"/>
          <w:lang w:val="en-US" w:eastAsia="zh-CN"/>
        </w:rPr>
        <w:t>22</w:t>
      </w:r>
      <w:r>
        <w:rPr>
          <w:rFonts w:hAnsi="宋体"/>
          <w:b/>
          <w:sz w:val="32"/>
        </w:rPr>
        <w:t>年</w:t>
      </w:r>
      <w:r>
        <w:rPr>
          <w:rFonts w:hint="eastAsia" w:hAnsi="宋体"/>
          <w:b/>
          <w:sz w:val="32"/>
          <w:lang w:val="en-US" w:eastAsia="zh-CN"/>
        </w:rPr>
        <w:t>9</w:t>
      </w:r>
      <w:r>
        <w:rPr>
          <w:rFonts w:hAnsi="宋体"/>
          <w:b/>
          <w:sz w:val="32"/>
        </w:rPr>
        <w:t>月</w:t>
      </w:r>
    </w:p>
    <w:p>
      <w:pPr>
        <w:pStyle w:val="8"/>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2022-2023年度新媒体代运营项目（二次）</w:t>
      </w:r>
      <w:r>
        <w:rPr>
          <w:rFonts w:hint="eastAsia" w:ascii="宋体" w:hAnsi="宋体"/>
          <w:sz w:val="24"/>
        </w:rPr>
        <w:t>以</w:t>
      </w:r>
      <w:r>
        <w:rPr>
          <w:rFonts w:hint="eastAsia" w:ascii="宋体" w:hAnsi="宋体"/>
          <w:b/>
          <w:bCs/>
          <w:sz w:val="24"/>
          <w:u w:val="single"/>
        </w:rPr>
        <w:t>校内</w:t>
      </w:r>
      <w:r>
        <w:rPr>
          <w:rFonts w:hint="eastAsia" w:ascii="宋体" w:hAnsi="宋体"/>
          <w:b/>
          <w:bCs/>
          <w:sz w:val="24"/>
          <w:u w:val="single"/>
          <w:lang w:val="en-US" w:eastAsia="zh-CN"/>
        </w:rPr>
        <w:t>招标</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日]早上[</w:t>
      </w:r>
      <w:r>
        <w:rPr>
          <w:rFonts w:hint="eastAsia" w:ascii="宋体" w:hAnsi="宋体"/>
          <w:sz w:val="24"/>
          <w:u w:val="single"/>
          <w:lang w:val="en-US" w:eastAsia="zh-CN"/>
        </w:rPr>
        <w:t>10</w:t>
      </w:r>
      <w:r>
        <w:rPr>
          <w:rFonts w:hint="eastAsia" w:ascii="宋体" w:hAnsi="宋体"/>
          <w:sz w:val="24"/>
          <w:u w:val="single"/>
        </w:rPr>
        <w:t>:</w:t>
      </w:r>
      <w:r>
        <w:rPr>
          <w:rFonts w:hint="eastAsia" w:ascii="宋体" w:hAnsi="宋体"/>
          <w:sz w:val="24"/>
          <w:u w:val="single"/>
          <w:lang w:val="en-US" w:eastAsia="zh-CN"/>
        </w:rPr>
        <w:t>00</w:t>
      </w:r>
      <w:r>
        <w:rPr>
          <w:rFonts w:hint="eastAsia" w:ascii="宋体" w:hAnsi="宋体"/>
          <w:sz w:val="24"/>
          <w:u w:val="single"/>
        </w:rPr>
        <w:t>:00]（北京时间）</w:t>
      </w:r>
      <w:r>
        <w:rPr>
          <w:rFonts w:hint="eastAsia" w:ascii="宋体" w:hAnsi="宋体"/>
          <w:sz w:val="24"/>
          <w:lang w:val="en-US" w:eastAsia="zh-CN"/>
        </w:rPr>
        <w:t>之前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keepNext w:val="0"/>
        <w:keepLines w:val="0"/>
        <w:pageBreakBefore w:val="0"/>
        <w:widowControl w:val="0"/>
        <w:kinsoku/>
        <w:wordWrap/>
        <w:topLinePunct w:val="0"/>
        <w:bidi w:val="0"/>
        <w:snapToGrid/>
        <w:spacing w:line="460" w:lineRule="exac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ind w:firstLine="480" w:firstLineChars="200"/>
        <w:rPr>
          <w:rFonts w:hint="default" w:ascii="宋体" w:hAnsi="宋体" w:eastAsia="宋体"/>
          <w:sz w:val="24"/>
          <w:lang w:val="en-US" w:eastAsia="zh-CN"/>
        </w:rPr>
      </w:pPr>
      <w:r>
        <w:rPr>
          <w:rFonts w:hint="eastAsia" w:ascii="宋体" w:hAnsi="宋体"/>
          <w:sz w:val="24"/>
          <w:lang w:val="en-US" w:eastAsia="zh-CN"/>
        </w:rPr>
        <w:t>项目内容联系人：陈老师 0592-7760002</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2022-2023年度新媒体代运营</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28</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2022-2023年度新媒体代运营</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成交供应商在供货、运营维护过程中若有出现安全事故，其责任及相应的赔偿均由成交供应商自行承担，采购人不承担所有责任及义务。</w:t>
      </w:r>
      <w:r>
        <w:rPr>
          <w:rFonts w:hint="eastAsia" w:ascii="宋体" w:hAnsi="宋体" w:cs="Arial"/>
          <w:b/>
          <w:sz w:val="24"/>
        </w:rPr>
        <w:t>须提供承诺书</w:t>
      </w:r>
      <w:r>
        <w:rPr>
          <w:rFonts w:hint="eastAsia" w:ascii="宋体" w:hAnsi="宋体"/>
          <w:b/>
          <w:bCs/>
          <w:sz w:val="24"/>
          <w:lang w:val="en-US" w:eastAsia="zh-CN"/>
        </w:rPr>
        <w:t>并</w:t>
      </w:r>
      <w:r>
        <w:rPr>
          <w:rFonts w:hint="eastAsia" w:ascii="宋体" w:hAnsi="宋体" w:cs="Arial"/>
          <w:b/>
          <w:sz w:val="24"/>
          <w:lang w:val="en-US" w:eastAsia="zh-CN"/>
        </w:rPr>
        <w:t>加盖公章</w:t>
      </w:r>
      <w:r>
        <w:rPr>
          <w:rFonts w:hint="eastAsia" w:ascii="宋体" w:hAnsi="宋体" w:cs="Arial"/>
          <w:b/>
          <w:sz w:val="24"/>
        </w:rPr>
        <w:t>。</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r>
        <w:rPr>
          <w:rFonts w:hint="eastAsia" w:ascii="宋体" w:hAnsi="宋体"/>
          <w:b/>
          <w:bCs/>
          <w:sz w:val="24"/>
          <w:lang w:val="en-US" w:eastAsia="zh-CN"/>
        </w:rPr>
        <w:t>并</w:t>
      </w:r>
      <w:r>
        <w:rPr>
          <w:rFonts w:hint="eastAsia" w:ascii="宋体" w:hAnsi="宋体" w:cs="Arial"/>
          <w:b/>
          <w:sz w:val="24"/>
          <w:lang w:val="en-US" w:eastAsia="zh-CN"/>
        </w:rPr>
        <w:t>加盖公章</w:t>
      </w:r>
      <w:r>
        <w:rPr>
          <w:rFonts w:hint="eastAsia" w:ascii="宋体" w:hAnsi="宋体" w:cs="Arial"/>
          <w:b/>
          <w:bCs/>
          <w:sz w:val="24"/>
        </w:rPr>
        <w:t>。</w:t>
      </w:r>
    </w:p>
    <w:p>
      <w:pPr>
        <w:spacing w:line="360" w:lineRule="auto"/>
        <w:ind w:firstLine="480" w:firstLineChars="200"/>
        <w:rPr>
          <w:rFonts w:hint="eastAsia" w:ascii="宋体" w:hAnsi="宋体"/>
          <w:sz w:val="24"/>
          <w:lang w:val="en-US" w:eastAsia="zh-CN"/>
        </w:rPr>
      </w:pPr>
      <w:r>
        <w:rPr>
          <w:rFonts w:hint="eastAsia" w:ascii="宋体" w:hAnsi="宋体"/>
          <w:sz w:val="24"/>
        </w:rPr>
        <w:t>6</w:t>
      </w:r>
      <w:r>
        <w:rPr>
          <w:rFonts w:hint="eastAsia" w:ascii="宋体" w:hAnsi="宋体"/>
          <w:sz w:val="24"/>
          <w:lang w:val="en-US" w:eastAsia="zh-CN"/>
        </w:rPr>
        <w:t>、响应供应商应具备报纸出版或广播电视节目制作或互联网新闻信息服务或信息网络传播视听节目等相关许可证。</w:t>
      </w:r>
      <w:r>
        <w:rPr>
          <w:rFonts w:hint="eastAsia" w:ascii="宋体" w:hAnsi="宋体"/>
          <w:b/>
          <w:bCs/>
          <w:sz w:val="24"/>
        </w:rPr>
        <w:t>须提供</w:t>
      </w:r>
      <w:r>
        <w:rPr>
          <w:rFonts w:hint="eastAsia" w:ascii="宋体" w:hAnsi="宋体"/>
          <w:b/>
          <w:bCs/>
          <w:sz w:val="24"/>
          <w:lang w:val="en-US" w:eastAsia="zh-CN"/>
        </w:rPr>
        <w:t>相关的许可</w:t>
      </w:r>
      <w:r>
        <w:rPr>
          <w:rFonts w:hint="eastAsia" w:ascii="宋体" w:hAnsi="宋体"/>
          <w:b/>
          <w:bCs/>
          <w:sz w:val="24"/>
          <w:lang w:eastAsia="zh-CN"/>
        </w:rPr>
        <w:t>证明复印件</w:t>
      </w:r>
      <w:r>
        <w:rPr>
          <w:rFonts w:hint="eastAsia" w:ascii="宋体" w:hAnsi="宋体"/>
          <w:b/>
          <w:bCs/>
          <w:sz w:val="24"/>
          <w:lang w:val="en-US" w:eastAsia="zh-CN"/>
        </w:rPr>
        <w:t>并</w:t>
      </w:r>
      <w:r>
        <w:rPr>
          <w:rFonts w:hint="eastAsia" w:ascii="宋体" w:hAnsi="宋体"/>
          <w:b/>
          <w:bCs/>
          <w:sz w:val="24"/>
          <w:lang w:eastAsia="zh-CN"/>
        </w:rPr>
        <w:t>加盖公章</w:t>
      </w:r>
      <w:r>
        <w:rPr>
          <w:rFonts w:hint="eastAsia" w:ascii="宋体" w:hAnsi="宋体"/>
          <w:b/>
          <w:bCs/>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的要求进行服务，</w:t>
      </w:r>
      <w:r>
        <w:rPr>
          <w:rFonts w:hint="eastAsia" w:ascii="宋体" w:hAnsi="宋体"/>
          <w:b/>
          <w:bCs/>
          <w:sz w:val="24"/>
        </w:rPr>
        <w:t>须提供承诺书</w:t>
      </w:r>
      <w:r>
        <w:rPr>
          <w:rFonts w:hint="eastAsia" w:ascii="宋体" w:hAnsi="宋体"/>
          <w:b/>
          <w:bCs/>
          <w:sz w:val="24"/>
          <w:lang w:val="en-US" w:eastAsia="zh-CN"/>
        </w:rPr>
        <w:t>并</w:t>
      </w:r>
      <w:r>
        <w:rPr>
          <w:rFonts w:hint="eastAsia" w:ascii="宋体" w:hAnsi="宋体" w:cs="Arial"/>
          <w:b/>
          <w:sz w:val="24"/>
          <w:lang w:val="en-US" w:eastAsia="zh-CN"/>
        </w:rPr>
        <w:t>加盖公章</w:t>
      </w:r>
      <w:r>
        <w:rPr>
          <w:rFonts w:hint="eastAsia" w:ascii="宋体" w:hAnsi="宋体"/>
          <w:b/>
          <w:bCs/>
          <w:sz w:val="24"/>
        </w:rPr>
        <w:t>。</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415216384"/>
      <w:bookmarkStart w:id="9" w:name="_Toc361840720"/>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sz w:val="24"/>
          <w:lang w:eastAsia="zh-CN"/>
        </w:rPr>
      </w:pPr>
      <w:bookmarkStart w:id="11" w:name="_Toc363578333"/>
      <w:bookmarkStart w:id="12" w:name="_Toc361840721"/>
      <w:bookmarkStart w:id="13" w:name="_Toc415216385"/>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ind w:firstLine="480" w:firstLineChars="200"/>
        <w:rPr>
          <w:rFonts w:hint="eastAsia"/>
          <w:lang w:eastAsia="zh-CN"/>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eastAsia="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904"/>
        <w:gridCol w:w="751"/>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1" w:type="pct"/>
            <w:vMerge w:val="restart"/>
            <w:vAlign w:val="center"/>
          </w:tcPr>
          <w:p>
            <w:pPr>
              <w:jc w:val="center"/>
              <w:rPr>
                <w:b/>
                <w:sz w:val="28"/>
                <w:szCs w:val="28"/>
              </w:rPr>
            </w:pPr>
            <w:r>
              <w:rPr>
                <w:rFonts w:hint="eastAsia"/>
                <w:b/>
                <w:sz w:val="28"/>
                <w:szCs w:val="28"/>
                <w:lang w:val="en-US" w:eastAsia="zh-CN"/>
              </w:rPr>
              <w:t>评分</w:t>
            </w:r>
            <w:r>
              <w:rPr>
                <w:rFonts w:hint="eastAsia"/>
                <w:b/>
                <w:sz w:val="28"/>
                <w:szCs w:val="28"/>
              </w:rPr>
              <w:t>项目</w:t>
            </w:r>
          </w:p>
        </w:tc>
        <w:tc>
          <w:tcPr>
            <w:tcW w:w="475" w:type="pct"/>
            <w:vMerge w:val="restart"/>
            <w:vAlign w:val="center"/>
          </w:tcPr>
          <w:p>
            <w:pPr>
              <w:jc w:val="center"/>
              <w:rPr>
                <w:b/>
                <w:sz w:val="28"/>
                <w:szCs w:val="28"/>
              </w:rPr>
            </w:pPr>
            <w:r>
              <w:rPr>
                <w:rFonts w:hint="eastAsia"/>
                <w:b/>
                <w:sz w:val="28"/>
                <w:szCs w:val="28"/>
                <w:lang w:val="en-US" w:eastAsia="zh-CN"/>
              </w:rPr>
              <w:t>评分</w:t>
            </w:r>
            <w:r>
              <w:rPr>
                <w:rFonts w:hint="eastAsia"/>
                <w:b/>
                <w:sz w:val="28"/>
                <w:szCs w:val="28"/>
              </w:rPr>
              <w:t>要点</w:t>
            </w:r>
          </w:p>
        </w:tc>
        <w:tc>
          <w:tcPr>
            <w:tcW w:w="395" w:type="pct"/>
            <w:vMerge w:val="restart"/>
            <w:vAlign w:val="center"/>
          </w:tcPr>
          <w:p>
            <w:pPr>
              <w:jc w:val="center"/>
              <w:rPr>
                <w:b/>
                <w:sz w:val="28"/>
                <w:szCs w:val="28"/>
              </w:rPr>
            </w:pPr>
            <w:r>
              <w:rPr>
                <w:rFonts w:hint="eastAsia"/>
                <w:b/>
                <w:sz w:val="28"/>
                <w:szCs w:val="28"/>
              </w:rPr>
              <w:t>分值</w:t>
            </w:r>
          </w:p>
        </w:tc>
        <w:tc>
          <w:tcPr>
            <w:tcW w:w="3287" w:type="pct"/>
            <w:vMerge w:val="restart"/>
            <w:vAlign w:val="center"/>
          </w:tcPr>
          <w:p>
            <w:pPr>
              <w:jc w:val="center"/>
              <w:rPr>
                <w:rFonts w:hint="eastAsia" w:eastAsia="宋体"/>
                <w:b/>
                <w:sz w:val="28"/>
                <w:szCs w:val="28"/>
                <w:lang w:eastAsia="zh-CN"/>
              </w:rPr>
            </w:pPr>
            <w:r>
              <w:rPr>
                <w:rFonts w:hint="eastAsia"/>
                <w:b/>
                <w:sz w:val="28"/>
                <w:szCs w:val="28"/>
              </w:rPr>
              <w:t>评分</w:t>
            </w:r>
            <w:r>
              <w:rPr>
                <w:rFonts w:hint="eastAsia"/>
                <w:b/>
                <w:sz w:val="28"/>
                <w:szCs w:val="28"/>
                <w:lang w:val="en-US"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pct"/>
            <w:vMerge w:val="continue"/>
            <w:vAlign w:val="center"/>
          </w:tcPr>
          <w:p>
            <w:pPr>
              <w:jc w:val="center"/>
            </w:pPr>
          </w:p>
        </w:tc>
        <w:tc>
          <w:tcPr>
            <w:tcW w:w="475" w:type="pct"/>
            <w:vMerge w:val="continue"/>
            <w:vAlign w:val="center"/>
          </w:tcPr>
          <w:p>
            <w:pPr>
              <w:jc w:val="center"/>
            </w:pPr>
          </w:p>
        </w:tc>
        <w:tc>
          <w:tcPr>
            <w:tcW w:w="395" w:type="pct"/>
            <w:vMerge w:val="continue"/>
            <w:vAlign w:val="center"/>
          </w:tcPr>
          <w:p>
            <w:pPr>
              <w:jc w:val="center"/>
            </w:pPr>
          </w:p>
        </w:tc>
        <w:tc>
          <w:tcPr>
            <w:tcW w:w="328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41" w:type="pct"/>
            <w:vAlign w:val="center"/>
          </w:tcPr>
          <w:p>
            <w:pPr>
              <w:jc w:val="center"/>
              <w:rPr>
                <w:rFonts w:hint="eastAsia"/>
                <w:b/>
                <w:sz w:val="28"/>
                <w:szCs w:val="28"/>
              </w:rPr>
            </w:pPr>
            <w:r>
              <w:rPr>
                <w:rFonts w:hint="eastAsia"/>
                <w:b/>
                <w:sz w:val="28"/>
                <w:szCs w:val="28"/>
              </w:rPr>
              <w:t>业绩</w:t>
            </w:r>
          </w:p>
          <w:p>
            <w:pPr>
              <w:pStyle w:val="2"/>
              <w:jc w:val="center"/>
              <w:rPr>
                <w:rFonts w:asciiTheme="minorHAnsi" w:hAnsiTheme="minorHAnsi" w:eastAsiaTheme="minorEastAsia" w:cstheme="minorBidi"/>
                <w:b/>
                <w:kern w:val="2"/>
                <w:sz w:val="28"/>
                <w:szCs w:val="28"/>
              </w:rPr>
            </w:pPr>
            <w:r>
              <w:rPr>
                <w:rFonts w:hint="eastAsia" w:asciiTheme="minorHAnsi" w:hAnsiTheme="minorHAnsi" w:eastAsiaTheme="minorEastAsia" w:cstheme="minorBidi"/>
                <w:b/>
                <w:kern w:val="2"/>
                <w:sz w:val="28"/>
                <w:szCs w:val="28"/>
              </w:rPr>
              <w:t>（10分）</w:t>
            </w:r>
          </w:p>
        </w:tc>
        <w:tc>
          <w:tcPr>
            <w:tcW w:w="475" w:type="pct"/>
            <w:vAlign w:val="center"/>
          </w:tcPr>
          <w:p>
            <w:pPr>
              <w:jc w:val="center"/>
              <w:rPr>
                <w:sz w:val="24"/>
                <w:szCs w:val="24"/>
              </w:rPr>
            </w:pPr>
            <w:r>
              <w:rPr>
                <w:rFonts w:hint="eastAsia"/>
                <w:sz w:val="24"/>
                <w:szCs w:val="24"/>
              </w:rPr>
              <w:t>历史业绩</w:t>
            </w:r>
          </w:p>
        </w:tc>
        <w:tc>
          <w:tcPr>
            <w:tcW w:w="395" w:type="pct"/>
            <w:vAlign w:val="center"/>
          </w:tcPr>
          <w:p>
            <w:pPr>
              <w:jc w:val="center"/>
              <w:rPr>
                <w:sz w:val="24"/>
                <w:szCs w:val="24"/>
              </w:rPr>
            </w:pPr>
            <w:r>
              <w:rPr>
                <w:rFonts w:hint="eastAsia"/>
                <w:sz w:val="24"/>
                <w:szCs w:val="24"/>
              </w:rPr>
              <w:t>10</w:t>
            </w:r>
          </w:p>
        </w:tc>
        <w:tc>
          <w:tcPr>
            <w:tcW w:w="3287" w:type="pct"/>
            <w:vAlign w:val="center"/>
          </w:tcPr>
          <w:p>
            <w:pPr>
              <w:jc w:val="left"/>
              <w:rPr>
                <w:rFonts w:hint="eastAsia" w:ascii="仿宋" w:hAnsi="仿宋" w:eastAsia="仿宋"/>
                <w:sz w:val="24"/>
                <w:szCs w:val="24"/>
              </w:rPr>
            </w:pPr>
            <w:r>
              <w:rPr>
                <w:rFonts w:hint="eastAsia" w:ascii="仿宋" w:hAnsi="仿宋" w:eastAsia="仿宋"/>
                <w:sz w:val="24"/>
                <w:szCs w:val="24"/>
                <w:lang w:val="en-US" w:eastAsia="zh-CN"/>
              </w:rPr>
              <w:t>根据响应供应商所提供的</w:t>
            </w:r>
            <w:r>
              <w:rPr>
                <w:rFonts w:hint="eastAsia" w:ascii="仿宋" w:hAnsi="仿宋" w:eastAsia="仿宋"/>
                <w:sz w:val="24"/>
                <w:szCs w:val="24"/>
              </w:rPr>
              <w:t>运营自有新媒体账号（微信公众号、抖音号、视频号等）或2019年1月1日（以合同签订时间为准）以来代运营新媒体账号（微信公众号、抖音号、视频号等）的相关业绩</w:t>
            </w:r>
            <w:r>
              <w:rPr>
                <w:rFonts w:hint="eastAsia" w:ascii="仿宋" w:hAnsi="仿宋" w:eastAsia="仿宋"/>
                <w:sz w:val="24"/>
                <w:szCs w:val="24"/>
                <w:lang w:val="en-US" w:eastAsia="zh-CN"/>
              </w:rPr>
              <w:t>进行评价：</w:t>
            </w:r>
          </w:p>
          <w:p>
            <w:pPr>
              <w:jc w:val="left"/>
              <w:rPr>
                <w:rFonts w:hint="eastAsia" w:ascii="仿宋" w:hAnsi="仿宋" w:eastAsia="仿宋"/>
                <w:sz w:val="24"/>
                <w:szCs w:val="24"/>
              </w:rPr>
            </w:pPr>
            <w:r>
              <w:rPr>
                <w:rFonts w:hint="eastAsia" w:ascii="仿宋" w:hAnsi="仿宋" w:eastAsia="仿宋"/>
                <w:sz w:val="24"/>
                <w:szCs w:val="24"/>
                <w:lang w:val="en-US" w:eastAsia="zh-CN"/>
              </w:rPr>
              <w:t>①</w:t>
            </w:r>
            <w:r>
              <w:rPr>
                <w:rFonts w:hint="eastAsia" w:ascii="仿宋" w:hAnsi="仿宋" w:eastAsia="仿宋"/>
                <w:sz w:val="24"/>
                <w:szCs w:val="24"/>
              </w:rPr>
              <w:t>运营自有账号需提供认证主体证明或认证主体授权委托材料，每运营1个新媒体账号得1分，得分不超过5分。</w:t>
            </w:r>
          </w:p>
          <w:p>
            <w:pPr>
              <w:jc w:val="left"/>
              <w:rPr>
                <w:rFonts w:ascii="仿宋" w:hAnsi="仿宋" w:eastAsia="仿宋"/>
                <w:sz w:val="24"/>
                <w:szCs w:val="24"/>
              </w:rPr>
            </w:pPr>
            <w:r>
              <w:rPr>
                <w:rFonts w:hint="eastAsia" w:ascii="仿宋" w:hAnsi="仿宋" w:eastAsia="仿宋"/>
                <w:sz w:val="24"/>
                <w:szCs w:val="24"/>
                <w:lang w:val="en-US" w:eastAsia="zh-CN"/>
              </w:rPr>
              <w:t>②</w:t>
            </w:r>
            <w:r>
              <w:rPr>
                <w:rFonts w:hint="eastAsia" w:ascii="仿宋" w:hAnsi="仿宋" w:eastAsia="仿宋"/>
                <w:sz w:val="24"/>
                <w:szCs w:val="24"/>
              </w:rPr>
              <w:t>代运营业绩需提供以下证明材料：①采购合同文本；②能够证明该业绩项目已经履行或经验收合格的相关材料。如未按要求提供的不得分。每代运营1个新媒体账号得1分，得分不超过5分。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41" w:type="pct"/>
            <w:vMerge w:val="restart"/>
            <w:vAlign w:val="center"/>
          </w:tcPr>
          <w:p>
            <w:pPr>
              <w:jc w:val="center"/>
              <w:rPr>
                <w:b/>
                <w:sz w:val="28"/>
                <w:szCs w:val="28"/>
              </w:rPr>
            </w:pPr>
            <w:r>
              <w:rPr>
                <w:rFonts w:hint="eastAsia"/>
                <w:b/>
                <w:sz w:val="28"/>
                <w:szCs w:val="28"/>
              </w:rPr>
              <w:t>服务</w:t>
            </w:r>
          </w:p>
          <w:p>
            <w:pPr>
              <w:jc w:val="center"/>
              <w:rPr>
                <w:b/>
                <w:sz w:val="28"/>
                <w:szCs w:val="28"/>
              </w:rPr>
            </w:pPr>
            <w:r>
              <w:rPr>
                <w:rFonts w:hint="eastAsia"/>
                <w:b/>
                <w:sz w:val="28"/>
                <w:szCs w:val="28"/>
              </w:rPr>
              <w:t>（35分）</w:t>
            </w:r>
          </w:p>
        </w:tc>
        <w:tc>
          <w:tcPr>
            <w:tcW w:w="475" w:type="pct"/>
            <w:vAlign w:val="center"/>
          </w:tcPr>
          <w:p>
            <w:pPr>
              <w:jc w:val="center"/>
              <w:rPr>
                <w:sz w:val="24"/>
                <w:szCs w:val="24"/>
              </w:rPr>
            </w:pPr>
            <w:r>
              <w:rPr>
                <w:rFonts w:hint="eastAsia"/>
                <w:sz w:val="24"/>
                <w:szCs w:val="24"/>
              </w:rPr>
              <w:t>团队结构</w:t>
            </w:r>
          </w:p>
        </w:tc>
        <w:tc>
          <w:tcPr>
            <w:tcW w:w="395" w:type="pct"/>
            <w:vAlign w:val="center"/>
          </w:tcPr>
          <w:p>
            <w:pPr>
              <w:jc w:val="center"/>
              <w:rPr>
                <w:rFonts w:hint="default" w:eastAsiaTheme="minorEastAsia"/>
                <w:sz w:val="24"/>
                <w:szCs w:val="24"/>
                <w:lang w:val="en-US" w:eastAsia="zh-CN"/>
              </w:rPr>
            </w:pPr>
            <w:r>
              <w:rPr>
                <w:rFonts w:hint="eastAsia"/>
                <w:sz w:val="24"/>
                <w:szCs w:val="24"/>
                <w:lang w:val="en-US" w:eastAsia="zh-CN"/>
              </w:rPr>
              <w:t>10</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根据响应供应商提供的代运营团队人员方案进行评分，人员方案要求分工合理、职责清晰，设置采写、编辑、摄像摄影、审核校对等专门岗位。所提供方案中</w:t>
            </w:r>
            <w:r>
              <w:rPr>
                <w:rFonts w:hint="eastAsia" w:ascii="仿宋" w:hAnsi="仿宋" w:eastAsia="仿宋"/>
                <w:sz w:val="24"/>
                <w:szCs w:val="24"/>
                <w:lang w:val="en-US" w:eastAsia="zh-CN"/>
              </w:rPr>
              <w:t>人员岗位</w:t>
            </w:r>
            <w:r>
              <w:rPr>
                <w:rFonts w:hint="eastAsia" w:ascii="仿宋" w:hAnsi="仿宋" w:eastAsia="仿宋"/>
                <w:sz w:val="24"/>
                <w:szCs w:val="24"/>
              </w:rPr>
              <w:t>分工不合理扣</w:t>
            </w:r>
            <w:r>
              <w:rPr>
                <w:rFonts w:hint="eastAsia" w:ascii="仿宋" w:hAnsi="仿宋" w:eastAsia="仿宋"/>
                <w:sz w:val="24"/>
                <w:szCs w:val="24"/>
                <w:lang w:val="en-US" w:eastAsia="zh-CN"/>
              </w:rPr>
              <w:t>3</w:t>
            </w:r>
            <w:r>
              <w:rPr>
                <w:rFonts w:hint="eastAsia" w:ascii="仿宋" w:hAnsi="仿宋" w:eastAsia="仿宋"/>
                <w:sz w:val="24"/>
                <w:szCs w:val="24"/>
              </w:rPr>
              <w:t>分；职责不清晰扣</w:t>
            </w:r>
            <w:r>
              <w:rPr>
                <w:rFonts w:hint="eastAsia" w:ascii="仿宋" w:hAnsi="仿宋" w:eastAsia="仿宋"/>
                <w:sz w:val="24"/>
                <w:szCs w:val="24"/>
                <w:lang w:val="en-US" w:eastAsia="zh-CN"/>
              </w:rPr>
              <w:t>3</w:t>
            </w:r>
            <w:r>
              <w:rPr>
                <w:rFonts w:hint="eastAsia" w:ascii="仿宋" w:hAnsi="仿宋" w:eastAsia="仿宋"/>
                <w:sz w:val="24"/>
                <w:szCs w:val="24"/>
              </w:rPr>
              <w:t>分；岗位</w:t>
            </w:r>
            <w:r>
              <w:rPr>
                <w:rFonts w:hint="eastAsia" w:ascii="仿宋" w:hAnsi="仿宋" w:eastAsia="仿宋"/>
                <w:sz w:val="24"/>
                <w:szCs w:val="24"/>
                <w:lang w:val="en-US" w:eastAsia="zh-CN"/>
              </w:rPr>
              <w:t>每</w:t>
            </w:r>
            <w:r>
              <w:rPr>
                <w:rFonts w:hint="eastAsia" w:ascii="仿宋" w:hAnsi="仿宋" w:eastAsia="仿宋"/>
                <w:sz w:val="24"/>
                <w:szCs w:val="24"/>
              </w:rPr>
              <w:t>缺少</w:t>
            </w:r>
            <w:r>
              <w:rPr>
                <w:rFonts w:hint="eastAsia" w:ascii="仿宋" w:hAnsi="仿宋" w:eastAsia="仿宋"/>
                <w:sz w:val="24"/>
                <w:szCs w:val="24"/>
                <w:lang w:val="en-US" w:eastAsia="zh-CN"/>
              </w:rPr>
              <w:t>一</w:t>
            </w:r>
            <w:r>
              <w:rPr>
                <w:rFonts w:hint="eastAsia" w:ascii="仿宋" w:hAnsi="仿宋" w:eastAsia="仿宋"/>
                <w:sz w:val="24"/>
                <w:szCs w:val="24"/>
              </w:rPr>
              <w:t>项扣1分，最多扣4分；未提供材料不得分。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专业性</w:t>
            </w:r>
          </w:p>
        </w:tc>
        <w:tc>
          <w:tcPr>
            <w:tcW w:w="395" w:type="pct"/>
            <w:vAlign w:val="center"/>
          </w:tcPr>
          <w:p>
            <w:pPr>
              <w:jc w:val="center"/>
              <w:rPr>
                <w:sz w:val="24"/>
                <w:szCs w:val="24"/>
              </w:rPr>
            </w:pPr>
            <w:r>
              <w:rPr>
                <w:rFonts w:hint="eastAsia"/>
                <w:sz w:val="24"/>
                <w:szCs w:val="24"/>
              </w:rPr>
              <w:t>10</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根据响应供应商的团队成员</w:t>
            </w:r>
            <w:r>
              <w:rPr>
                <w:rFonts w:hint="eastAsia" w:ascii="仿宋" w:hAnsi="仿宋" w:eastAsia="仿宋"/>
                <w:sz w:val="24"/>
                <w:szCs w:val="24"/>
                <w:lang w:val="en-US" w:eastAsia="zh-CN"/>
              </w:rPr>
              <w:t>是否</w:t>
            </w:r>
            <w:r>
              <w:rPr>
                <w:rFonts w:hint="eastAsia" w:ascii="仿宋" w:hAnsi="仿宋" w:eastAsia="仿宋"/>
                <w:sz w:val="24"/>
                <w:szCs w:val="24"/>
              </w:rPr>
              <w:t>具备对应岗位的专业技术职称或传媒相关从业经验</w:t>
            </w:r>
            <w:r>
              <w:rPr>
                <w:rFonts w:hint="eastAsia" w:ascii="仿宋" w:hAnsi="仿宋" w:eastAsia="仿宋"/>
                <w:sz w:val="24"/>
                <w:szCs w:val="24"/>
                <w:lang w:val="en-US" w:eastAsia="zh-CN"/>
              </w:rPr>
              <w:t>进行评分</w:t>
            </w:r>
            <w:r>
              <w:rPr>
                <w:rFonts w:hint="eastAsia" w:ascii="仿宋" w:hAnsi="仿宋" w:eastAsia="仿宋"/>
                <w:sz w:val="24"/>
                <w:szCs w:val="24"/>
              </w:rPr>
              <w:t>。团队成员具备对应岗位的专业技术职称，每提供一人得1分，最多不高于5分；</w:t>
            </w:r>
            <w:r>
              <w:rPr>
                <w:rFonts w:hint="eastAsia" w:ascii="仿宋" w:hAnsi="仿宋" w:eastAsia="仿宋"/>
                <w:sz w:val="24"/>
                <w:szCs w:val="24"/>
                <w:lang w:val="en-US" w:eastAsia="zh-CN"/>
              </w:rPr>
              <w:t>团队</w:t>
            </w:r>
            <w:r>
              <w:rPr>
                <w:rFonts w:hint="eastAsia" w:ascii="仿宋" w:hAnsi="仿宋" w:eastAsia="仿宋"/>
                <w:sz w:val="24"/>
                <w:szCs w:val="24"/>
              </w:rPr>
              <w:t>成员</w:t>
            </w:r>
            <w:r>
              <w:rPr>
                <w:rFonts w:hint="eastAsia" w:ascii="仿宋" w:hAnsi="仿宋" w:eastAsia="仿宋"/>
                <w:sz w:val="24"/>
                <w:szCs w:val="24"/>
                <w:lang w:val="en-US" w:eastAsia="zh-CN"/>
              </w:rPr>
              <w:t>具备</w:t>
            </w:r>
            <w:r>
              <w:rPr>
                <w:rFonts w:hint="eastAsia" w:ascii="仿宋" w:hAnsi="仿宋" w:eastAsia="仿宋"/>
                <w:sz w:val="24"/>
                <w:szCs w:val="24"/>
              </w:rPr>
              <w:t>传媒相关从业年限超过3年</w:t>
            </w:r>
            <w:r>
              <w:rPr>
                <w:rFonts w:hint="eastAsia" w:ascii="仿宋" w:hAnsi="仿宋" w:eastAsia="仿宋"/>
                <w:sz w:val="24"/>
                <w:szCs w:val="24"/>
                <w:lang w:val="en-US" w:eastAsia="zh-CN"/>
              </w:rPr>
              <w:t>者</w:t>
            </w:r>
            <w:r>
              <w:rPr>
                <w:rFonts w:hint="eastAsia" w:ascii="仿宋" w:hAnsi="仿宋" w:eastAsia="仿宋"/>
                <w:sz w:val="24"/>
                <w:szCs w:val="24"/>
              </w:rPr>
              <w:t>，每提供一人得1分，最多不高于5分。须提供相关证明材料（专业技术职称证书复印件、劳动合同或者社保记录证明）。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技术支持</w:t>
            </w:r>
          </w:p>
        </w:tc>
        <w:tc>
          <w:tcPr>
            <w:tcW w:w="395" w:type="pct"/>
            <w:vAlign w:val="center"/>
          </w:tcPr>
          <w:p>
            <w:pPr>
              <w:jc w:val="center"/>
              <w:rPr>
                <w:rFonts w:hint="default" w:eastAsiaTheme="minorEastAsia"/>
                <w:sz w:val="24"/>
                <w:szCs w:val="24"/>
                <w:lang w:val="en-US" w:eastAsia="zh-CN"/>
              </w:rPr>
            </w:pPr>
            <w:r>
              <w:rPr>
                <w:rFonts w:hint="eastAsia"/>
                <w:sz w:val="24"/>
                <w:szCs w:val="24"/>
                <w:lang w:val="en-US" w:eastAsia="zh-CN"/>
              </w:rPr>
              <w:t>10</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根据响应供应商的</w:t>
            </w:r>
            <w:r>
              <w:rPr>
                <w:rFonts w:hint="eastAsia" w:ascii="仿宋" w:hAnsi="仿宋" w:eastAsia="仿宋"/>
                <w:sz w:val="24"/>
                <w:szCs w:val="24"/>
                <w:lang w:val="en-US" w:eastAsia="zh-CN"/>
              </w:rPr>
              <w:t>代运营技术支持方案进行评分</w:t>
            </w:r>
            <w:r>
              <w:rPr>
                <w:rFonts w:hint="eastAsia" w:ascii="仿宋" w:hAnsi="仿宋" w:eastAsia="仿宋"/>
                <w:sz w:val="24"/>
                <w:szCs w:val="24"/>
                <w:lang w:eastAsia="zh-CN"/>
              </w:rPr>
              <w:t>，</w:t>
            </w:r>
            <w:r>
              <w:rPr>
                <w:rFonts w:hint="eastAsia" w:ascii="仿宋" w:hAnsi="仿宋" w:eastAsia="仿宋"/>
                <w:sz w:val="24"/>
                <w:szCs w:val="24"/>
                <w:lang w:val="en-US" w:eastAsia="zh-CN"/>
              </w:rPr>
              <w:t>在</w:t>
            </w:r>
            <w:r>
              <w:rPr>
                <w:rFonts w:hint="eastAsia" w:ascii="仿宋" w:hAnsi="仿宋" w:eastAsia="仿宋"/>
                <w:sz w:val="24"/>
                <w:szCs w:val="24"/>
              </w:rPr>
              <w:t>方案中</w:t>
            </w:r>
            <w:r>
              <w:rPr>
                <w:rFonts w:hint="eastAsia" w:ascii="仿宋" w:hAnsi="仿宋" w:eastAsia="仿宋"/>
                <w:sz w:val="24"/>
                <w:szCs w:val="24"/>
                <w:lang w:val="en-US" w:eastAsia="zh-CN"/>
              </w:rPr>
              <w:t>须</w:t>
            </w:r>
            <w:r>
              <w:rPr>
                <w:rFonts w:hint="eastAsia" w:ascii="仿宋" w:hAnsi="仿宋" w:eastAsia="仿宋"/>
                <w:sz w:val="24"/>
                <w:szCs w:val="24"/>
              </w:rPr>
              <w:t>体现结合学院实际</w:t>
            </w:r>
            <w:r>
              <w:rPr>
                <w:rFonts w:hint="eastAsia" w:ascii="仿宋" w:hAnsi="仿宋" w:eastAsia="仿宋"/>
                <w:sz w:val="24"/>
                <w:szCs w:val="24"/>
                <w:lang w:val="en-US" w:eastAsia="zh-CN"/>
              </w:rPr>
              <w:t>情况进行</w:t>
            </w:r>
            <w:r>
              <w:rPr>
                <w:rFonts w:hint="eastAsia" w:ascii="仿宋" w:hAnsi="仿宋" w:eastAsia="仿宋"/>
                <w:sz w:val="24"/>
                <w:szCs w:val="24"/>
              </w:rPr>
              <w:t>活动策划，</w:t>
            </w:r>
            <w:r>
              <w:rPr>
                <w:rFonts w:hint="eastAsia" w:ascii="仿宋" w:hAnsi="仿宋" w:eastAsia="仿宋"/>
                <w:sz w:val="24"/>
                <w:szCs w:val="24"/>
                <w:lang w:val="en-US" w:eastAsia="zh-CN"/>
              </w:rPr>
              <w:t>能够</w:t>
            </w:r>
            <w:r>
              <w:rPr>
                <w:rFonts w:hint="eastAsia" w:ascii="仿宋" w:hAnsi="仿宋" w:eastAsia="仿宋"/>
                <w:sz w:val="24"/>
                <w:szCs w:val="24"/>
              </w:rPr>
              <w:t>提供美术设计、视频采集、视频编辑等技术支持的相关内容。能结合学院实际进行活动策划得</w:t>
            </w:r>
            <w:r>
              <w:rPr>
                <w:rFonts w:hint="eastAsia" w:ascii="仿宋" w:hAnsi="仿宋" w:eastAsia="仿宋"/>
                <w:sz w:val="24"/>
                <w:szCs w:val="24"/>
                <w:lang w:val="en-US" w:eastAsia="zh-CN"/>
              </w:rPr>
              <w:t>6</w:t>
            </w:r>
            <w:r>
              <w:rPr>
                <w:rFonts w:hint="eastAsia" w:ascii="仿宋" w:hAnsi="仿宋" w:eastAsia="仿宋"/>
                <w:sz w:val="24"/>
                <w:szCs w:val="24"/>
              </w:rPr>
              <w:t>分，未结合实际策划得</w:t>
            </w:r>
            <w:r>
              <w:rPr>
                <w:rFonts w:hint="eastAsia" w:ascii="仿宋" w:hAnsi="仿宋" w:eastAsia="仿宋"/>
                <w:sz w:val="24"/>
                <w:szCs w:val="24"/>
                <w:lang w:val="en-US" w:eastAsia="zh-CN"/>
              </w:rPr>
              <w:t>3</w:t>
            </w:r>
            <w:r>
              <w:rPr>
                <w:rFonts w:hint="eastAsia" w:ascii="仿宋" w:hAnsi="仿宋" w:eastAsia="仿宋"/>
                <w:sz w:val="24"/>
                <w:szCs w:val="24"/>
              </w:rPr>
              <w:t>分，未提供不得分；</w:t>
            </w:r>
            <w:r>
              <w:rPr>
                <w:rFonts w:hint="eastAsia" w:ascii="仿宋" w:hAnsi="仿宋" w:eastAsia="仿宋"/>
                <w:sz w:val="24"/>
                <w:szCs w:val="24"/>
                <w:lang w:val="en-US" w:eastAsia="zh-CN"/>
              </w:rPr>
              <w:t>每</w:t>
            </w:r>
            <w:r>
              <w:rPr>
                <w:rFonts w:hint="eastAsia" w:ascii="仿宋" w:hAnsi="仿宋" w:eastAsia="仿宋"/>
                <w:sz w:val="24"/>
                <w:szCs w:val="24"/>
              </w:rPr>
              <w:t>提供</w:t>
            </w:r>
            <w:r>
              <w:rPr>
                <w:rFonts w:hint="eastAsia" w:ascii="仿宋" w:hAnsi="仿宋" w:eastAsia="仿宋"/>
                <w:sz w:val="24"/>
                <w:szCs w:val="24"/>
                <w:lang w:val="en-US" w:eastAsia="zh-CN"/>
              </w:rPr>
              <w:t>一</w:t>
            </w:r>
            <w:r>
              <w:rPr>
                <w:rFonts w:hint="eastAsia" w:ascii="仿宋" w:hAnsi="仿宋" w:eastAsia="仿宋"/>
                <w:sz w:val="24"/>
                <w:szCs w:val="24"/>
              </w:rPr>
              <w:t>项技术支持得1分，最多得4分。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专人对接</w:t>
            </w:r>
          </w:p>
        </w:tc>
        <w:tc>
          <w:tcPr>
            <w:tcW w:w="395" w:type="pct"/>
            <w:vAlign w:val="center"/>
          </w:tcPr>
          <w:p>
            <w:pPr>
              <w:jc w:val="center"/>
              <w:rPr>
                <w:rFonts w:hint="eastAsia" w:eastAsiaTheme="minorEastAsia"/>
                <w:sz w:val="24"/>
                <w:szCs w:val="24"/>
                <w:lang w:eastAsia="zh-CN"/>
              </w:rPr>
            </w:pPr>
            <w:r>
              <w:rPr>
                <w:rFonts w:hint="eastAsia"/>
                <w:sz w:val="24"/>
                <w:szCs w:val="24"/>
                <w:lang w:val="en-US" w:eastAsia="zh-CN"/>
              </w:rPr>
              <w:t>5</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根据响应供应商</w:t>
            </w:r>
            <w:r>
              <w:rPr>
                <w:rFonts w:hint="eastAsia" w:ascii="仿宋" w:hAnsi="仿宋" w:eastAsia="仿宋"/>
                <w:sz w:val="24"/>
                <w:szCs w:val="24"/>
                <w:lang w:val="en-US" w:eastAsia="zh-CN"/>
              </w:rPr>
              <w:t>是否</w:t>
            </w:r>
            <w:r>
              <w:rPr>
                <w:rFonts w:hint="eastAsia" w:ascii="仿宋" w:hAnsi="仿宋" w:eastAsia="仿宋"/>
                <w:sz w:val="24"/>
                <w:szCs w:val="24"/>
              </w:rPr>
              <w:t>指定专人对接项目执行</w:t>
            </w:r>
            <w:r>
              <w:rPr>
                <w:rFonts w:hint="eastAsia" w:ascii="仿宋" w:hAnsi="仿宋" w:eastAsia="仿宋"/>
                <w:sz w:val="24"/>
                <w:szCs w:val="24"/>
                <w:lang w:val="en-US" w:eastAsia="zh-CN"/>
              </w:rPr>
              <w:t>进行评分，有</w:t>
            </w:r>
            <w:r>
              <w:rPr>
                <w:rFonts w:hint="eastAsia" w:ascii="仿宋" w:hAnsi="仿宋" w:eastAsia="仿宋"/>
                <w:sz w:val="24"/>
                <w:szCs w:val="24"/>
              </w:rPr>
              <w:t>指定专人对接项目执行得</w:t>
            </w:r>
            <w:r>
              <w:rPr>
                <w:rFonts w:hint="eastAsia" w:ascii="仿宋" w:hAnsi="仿宋" w:eastAsia="仿宋"/>
                <w:sz w:val="24"/>
                <w:szCs w:val="24"/>
                <w:lang w:val="en-US" w:eastAsia="zh-CN"/>
              </w:rPr>
              <w:t>3</w:t>
            </w:r>
            <w:r>
              <w:rPr>
                <w:rFonts w:hint="eastAsia" w:ascii="仿宋" w:hAnsi="仿宋" w:eastAsia="仿宋"/>
                <w:sz w:val="24"/>
                <w:szCs w:val="24"/>
              </w:rPr>
              <w:t>分，</w:t>
            </w:r>
            <w:r>
              <w:rPr>
                <w:rFonts w:hint="eastAsia" w:ascii="仿宋" w:hAnsi="仿宋" w:eastAsia="仿宋"/>
                <w:sz w:val="24"/>
                <w:szCs w:val="24"/>
                <w:lang w:val="en-US" w:eastAsia="zh-CN"/>
              </w:rPr>
              <w:t>所</w:t>
            </w:r>
            <w:r>
              <w:rPr>
                <w:rFonts w:hint="eastAsia" w:ascii="仿宋" w:hAnsi="仿宋" w:eastAsia="仿宋"/>
                <w:sz w:val="24"/>
                <w:szCs w:val="24"/>
              </w:rPr>
              <w:t>指定</w:t>
            </w:r>
            <w:r>
              <w:rPr>
                <w:rFonts w:hint="eastAsia" w:ascii="仿宋" w:hAnsi="仿宋" w:eastAsia="仿宋"/>
                <w:sz w:val="24"/>
                <w:szCs w:val="24"/>
                <w:lang w:val="en-US" w:eastAsia="zh-CN"/>
              </w:rPr>
              <w:t>的</w:t>
            </w:r>
            <w:r>
              <w:rPr>
                <w:rFonts w:hint="eastAsia" w:ascii="仿宋" w:hAnsi="仿宋" w:eastAsia="仿宋"/>
                <w:sz w:val="24"/>
                <w:szCs w:val="24"/>
              </w:rPr>
              <w:t>人员具有传媒相关专业技术职称加1分，传媒相关从业经验年限超过5年加1分。须提供相关证明材料（专业技术职称证书复印件、劳动合同或者社保记录证明）。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pct"/>
            <w:vMerge w:val="restart"/>
            <w:vAlign w:val="center"/>
          </w:tcPr>
          <w:p>
            <w:pPr>
              <w:jc w:val="center"/>
              <w:rPr>
                <w:rFonts w:hint="eastAsia"/>
                <w:b/>
                <w:sz w:val="28"/>
                <w:szCs w:val="28"/>
              </w:rPr>
            </w:pPr>
            <w:r>
              <w:rPr>
                <w:rFonts w:hint="eastAsia"/>
                <w:b/>
                <w:sz w:val="28"/>
                <w:szCs w:val="28"/>
                <w:lang w:val="en-US" w:eastAsia="zh-CN"/>
              </w:rPr>
              <w:t>代运营</w:t>
            </w:r>
            <w:r>
              <w:rPr>
                <w:rFonts w:hint="eastAsia"/>
                <w:b/>
                <w:sz w:val="28"/>
                <w:szCs w:val="28"/>
              </w:rPr>
              <w:t>方案</w:t>
            </w:r>
          </w:p>
          <w:p>
            <w:pPr>
              <w:jc w:val="center"/>
              <w:rPr>
                <w:b/>
                <w:sz w:val="28"/>
                <w:szCs w:val="28"/>
              </w:rPr>
            </w:pPr>
            <w:r>
              <w:rPr>
                <w:rFonts w:hint="eastAsia"/>
                <w:b/>
                <w:sz w:val="28"/>
                <w:szCs w:val="28"/>
              </w:rPr>
              <w:t>（35分）</w:t>
            </w:r>
          </w:p>
        </w:tc>
        <w:tc>
          <w:tcPr>
            <w:tcW w:w="4158" w:type="pct"/>
            <w:gridSpan w:val="3"/>
            <w:vAlign w:val="center"/>
          </w:tcPr>
          <w:p>
            <w:pPr>
              <w:jc w:val="left"/>
              <w:rPr>
                <w:rFonts w:hint="default" w:ascii="仿宋" w:hAnsi="仿宋" w:eastAsia="仿宋"/>
                <w:sz w:val="24"/>
                <w:szCs w:val="24"/>
                <w:lang w:val="en-US" w:eastAsia="zh-CN"/>
              </w:rPr>
            </w:pPr>
            <w:r>
              <w:rPr>
                <w:rFonts w:hint="eastAsia" w:ascii="仿宋" w:hAnsi="仿宋" w:eastAsia="仿宋"/>
                <w:sz w:val="24"/>
                <w:szCs w:val="24"/>
              </w:rPr>
              <w:t>根据响应供应商</w:t>
            </w:r>
            <w:r>
              <w:rPr>
                <w:rFonts w:hint="eastAsia" w:ascii="仿宋" w:hAnsi="仿宋" w:eastAsia="仿宋"/>
                <w:sz w:val="24"/>
                <w:szCs w:val="24"/>
                <w:lang w:val="en-US" w:eastAsia="zh-CN"/>
              </w:rPr>
              <w:t>所提供的代运营方案进行评分：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内容完整</w:t>
            </w:r>
          </w:p>
        </w:tc>
        <w:tc>
          <w:tcPr>
            <w:tcW w:w="395" w:type="pct"/>
            <w:vAlign w:val="center"/>
          </w:tcPr>
          <w:p>
            <w:pPr>
              <w:jc w:val="center"/>
              <w:rPr>
                <w:sz w:val="24"/>
                <w:szCs w:val="24"/>
              </w:rPr>
            </w:pPr>
            <w:r>
              <w:rPr>
                <w:rFonts w:hint="eastAsia"/>
                <w:sz w:val="24"/>
                <w:szCs w:val="24"/>
              </w:rPr>
              <w:t>20</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方案中</w:t>
            </w:r>
            <w:r>
              <w:rPr>
                <w:rFonts w:hint="eastAsia" w:ascii="仿宋" w:hAnsi="仿宋" w:eastAsia="仿宋"/>
                <w:sz w:val="24"/>
                <w:szCs w:val="24"/>
                <w:lang w:val="en-US" w:eastAsia="zh-CN"/>
              </w:rPr>
              <w:t>须</w:t>
            </w:r>
            <w:r>
              <w:rPr>
                <w:rFonts w:hint="eastAsia" w:ascii="仿宋" w:hAnsi="仿宋" w:eastAsia="仿宋"/>
                <w:sz w:val="24"/>
                <w:szCs w:val="24"/>
              </w:rPr>
              <w:t>对</w:t>
            </w:r>
            <w:r>
              <w:rPr>
                <w:rFonts w:hint="eastAsia" w:ascii="仿宋" w:hAnsi="仿宋" w:eastAsia="仿宋"/>
                <w:sz w:val="24"/>
                <w:szCs w:val="24"/>
                <w:lang w:val="en-US" w:eastAsia="zh-CN"/>
              </w:rPr>
              <w:t>本</w:t>
            </w:r>
            <w:r>
              <w:rPr>
                <w:rFonts w:hint="eastAsia" w:ascii="仿宋" w:hAnsi="仿宋" w:eastAsia="仿宋"/>
                <w:sz w:val="24"/>
                <w:szCs w:val="24"/>
              </w:rPr>
              <w:t>代运营项目的推送频率、内容生成、内容发布、评论管理、抖+推流等需求均予以响应。</w:t>
            </w:r>
            <w:r>
              <w:rPr>
                <w:rFonts w:hint="eastAsia" w:ascii="仿宋" w:hAnsi="仿宋" w:eastAsia="仿宋"/>
                <w:sz w:val="24"/>
                <w:szCs w:val="24"/>
                <w:lang w:val="en-US" w:eastAsia="zh-CN"/>
              </w:rPr>
              <w:t>每有一</w:t>
            </w:r>
            <w:r>
              <w:rPr>
                <w:rFonts w:hint="eastAsia" w:ascii="仿宋" w:hAnsi="仿宋" w:eastAsia="仿宋"/>
                <w:sz w:val="24"/>
                <w:szCs w:val="24"/>
              </w:rPr>
              <w:t>项不满足</w:t>
            </w:r>
            <w:r>
              <w:rPr>
                <w:rFonts w:hint="eastAsia" w:ascii="仿宋" w:hAnsi="仿宋" w:eastAsia="仿宋"/>
                <w:sz w:val="24"/>
                <w:szCs w:val="24"/>
                <w:lang w:val="en-US" w:eastAsia="zh-CN"/>
              </w:rPr>
              <w:t>则</w:t>
            </w:r>
            <w:r>
              <w:rPr>
                <w:rFonts w:hint="eastAsia" w:ascii="仿宋" w:hAnsi="仿宋" w:eastAsia="仿宋"/>
                <w:sz w:val="24"/>
                <w:szCs w:val="24"/>
              </w:rPr>
              <w:t>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实施安排</w:t>
            </w:r>
          </w:p>
        </w:tc>
        <w:tc>
          <w:tcPr>
            <w:tcW w:w="395" w:type="pct"/>
            <w:vAlign w:val="center"/>
          </w:tcPr>
          <w:p>
            <w:pPr>
              <w:jc w:val="center"/>
              <w:rPr>
                <w:sz w:val="24"/>
                <w:szCs w:val="24"/>
              </w:rPr>
            </w:pPr>
            <w:r>
              <w:rPr>
                <w:rFonts w:hint="eastAsia"/>
                <w:sz w:val="24"/>
                <w:szCs w:val="24"/>
              </w:rPr>
              <w:t>5</w:t>
            </w:r>
          </w:p>
        </w:tc>
        <w:tc>
          <w:tcPr>
            <w:tcW w:w="3287" w:type="pct"/>
            <w:vAlign w:val="center"/>
          </w:tcPr>
          <w:p>
            <w:pPr>
              <w:jc w:val="left"/>
              <w:rPr>
                <w:rFonts w:ascii="仿宋" w:hAnsi="仿宋" w:eastAsia="仿宋"/>
                <w:sz w:val="24"/>
                <w:szCs w:val="24"/>
              </w:rPr>
            </w:pPr>
            <w:r>
              <w:rPr>
                <w:rFonts w:hint="eastAsia" w:ascii="仿宋" w:hAnsi="仿宋" w:eastAsia="仿宋"/>
                <w:sz w:val="24"/>
                <w:szCs w:val="24"/>
                <w:lang w:val="en-US" w:eastAsia="zh-CN"/>
              </w:rPr>
              <w:t>方案中的</w:t>
            </w:r>
            <w:r>
              <w:rPr>
                <w:rFonts w:hint="eastAsia" w:ascii="仿宋" w:hAnsi="仿宋" w:eastAsia="仿宋"/>
                <w:sz w:val="24"/>
                <w:szCs w:val="24"/>
              </w:rPr>
              <w:t>工作流程顺畅、人员调配合理、配合度高，能及时完成代运营工作的采编、美工、发布、评论回复等工作安排。在方案中具体体现，根据流程安排和响应速度综合评分；未提供不得分。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编审流程</w:t>
            </w:r>
          </w:p>
        </w:tc>
        <w:tc>
          <w:tcPr>
            <w:tcW w:w="395" w:type="pct"/>
            <w:vAlign w:val="center"/>
          </w:tcPr>
          <w:p>
            <w:pPr>
              <w:jc w:val="center"/>
              <w:rPr>
                <w:rFonts w:hint="eastAsia" w:eastAsiaTheme="minorEastAsia"/>
                <w:sz w:val="24"/>
                <w:szCs w:val="24"/>
                <w:lang w:eastAsia="zh-CN"/>
              </w:rPr>
            </w:pPr>
            <w:r>
              <w:rPr>
                <w:rFonts w:hint="eastAsia"/>
                <w:sz w:val="24"/>
                <w:szCs w:val="24"/>
                <w:lang w:val="en-US" w:eastAsia="zh-CN"/>
              </w:rPr>
              <w:t>5</w:t>
            </w:r>
          </w:p>
        </w:tc>
        <w:tc>
          <w:tcPr>
            <w:tcW w:w="3287" w:type="pct"/>
            <w:vAlign w:val="center"/>
          </w:tcPr>
          <w:p>
            <w:pPr>
              <w:jc w:val="left"/>
              <w:rPr>
                <w:rFonts w:ascii="仿宋" w:hAnsi="仿宋" w:eastAsia="仿宋"/>
                <w:sz w:val="24"/>
                <w:szCs w:val="24"/>
              </w:rPr>
            </w:pPr>
            <w:r>
              <w:rPr>
                <w:rFonts w:hint="eastAsia" w:ascii="仿宋" w:hAnsi="仿宋" w:eastAsia="仿宋"/>
                <w:sz w:val="24"/>
                <w:szCs w:val="24"/>
                <w:lang w:val="en-US" w:eastAsia="zh-CN"/>
              </w:rPr>
              <w:t>方案中的</w:t>
            </w:r>
            <w:r>
              <w:rPr>
                <w:rFonts w:hint="eastAsia" w:ascii="仿宋" w:hAnsi="仿宋" w:eastAsia="仿宋"/>
                <w:sz w:val="24"/>
                <w:szCs w:val="24"/>
              </w:rPr>
              <w:t>编辑和审核流程完整，符合“三审三校”相关规定。根据流程完整度和规范性综合评分；未提供不得分。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增值服务</w:t>
            </w:r>
          </w:p>
        </w:tc>
        <w:tc>
          <w:tcPr>
            <w:tcW w:w="395" w:type="pct"/>
            <w:vAlign w:val="center"/>
          </w:tcPr>
          <w:p>
            <w:pPr>
              <w:jc w:val="center"/>
              <w:rPr>
                <w:rFonts w:hint="eastAsia" w:eastAsiaTheme="minorEastAsia"/>
                <w:sz w:val="24"/>
                <w:szCs w:val="24"/>
                <w:lang w:eastAsia="zh-CN"/>
              </w:rPr>
            </w:pPr>
            <w:r>
              <w:rPr>
                <w:rFonts w:hint="eastAsia"/>
                <w:sz w:val="24"/>
                <w:szCs w:val="24"/>
                <w:lang w:val="en-US" w:eastAsia="zh-CN"/>
              </w:rPr>
              <w:t>5</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供应商</w:t>
            </w:r>
            <w:r>
              <w:rPr>
                <w:rFonts w:hint="eastAsia" w:ascii="仿宋" w:hAnsi="仿宋" w:eastAsia="仿宋"/>
                <w:sz w:val="24"/>
                <w:szCs w:val="24"/>
                <w:lang w:val="en-US" w:eastAsia="zh-CN"/>
              </w:rPr>
              <w:t>应</w:t>
            </w:r>
            <w:r>
              <w:rPr>
                <w:rFonts w:hint="eastAsia" w:ascii="仿宋" w:hAnsi="仿宋" w:eastAsia="仿宋"/>
                <w:sz w:val="24"/>
                <w:szCs w:val="24"/>
              </w:rPr>
              <w:t>能结合自身资源优势提供免费增值服务。根据免费增值服务的项目、次数和服务内容综合评分；未提供不得分。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1" w:type="pct"/>
            <w:vMerge w:val="restart"/>
            <w:vAlign w:val="center"/>
          </w:tcPr>
          <w:p>
            <w:pPr>
              <w:jc w:val="center"/>
              <w:rPr>
                <w:b/>
                <w:sz w:val="28"/>
                <w:szCs w:val="28"/>
              </w:rPr>
            </w:pPr>
            <w:r>
              <w:rPr>
                <w:rFonts w:hint="eastAsia"/>
                <w:b/>
                <w:sz w:val="28"/>
                <w:szCs w:val="28"/>
              </w:rPr>
              <w:t>其他</w:t>
            </w:r>
          </w:p>
          <w:p>
            <w:pPr>
              <w:jc w:val="center"/>
              <w:rPr>
                <w:b/>
                <w:sz w:val="28"/>
                <w:szCs w:val="28"/>
              </w:rPr>
            </w:pPr>
            <w:r>
              <w:rPr>
                <w:rFonts w:hint="eastAsia"/>
                <w:b/>
                <w:sz w:val="28"/>
                <w:szCs w:val="28"/>
              </w:rPr>
              <w:t>（20分）</w:t>
            </w:r>
          </w:p>
        </w:tc>
        <w:tc>
          <w:tcPr>
            <w:tcW w:w="475" w:type="pct"/>
            <w:vMerge w:val="restart"/>
            <w:vAlign w:val="center"/>
          </w:tcPr>
          <w:p>
            <w:pPr>
              <w:jc w:val="center"/>
              <w:rPr>
                <w:sz w:val="24"/>
                <w:szCs w:val="24"/>
              </w:rPr>
            </w:pPr>
            <w:r>
              <w:rPr>
                <w:rFonts w:hint="eastAsia"/>
                <w:sz w:val="24"/>
                <w:szCs w:val="24"/>
              </w:rPr>
              <w:t>综合</w:t>
            </w:r>
          </w:p>
        </w:tc>
        <w:tc>
          <w:tcPr>
            <w:tcW w:w="395" w:type="pct"/>
            <w:vMerge w:val="restart"/>
            <w:vAlign w:val="center"/>
          </w:tcPr>
          <w:p>
            <w:pPr>
              <w:jc w:val="center"/>
              <w:rPr>
                <w:sz w:val="24"/>
                <w:szCs w:val="24"/>
              </w:rPr>
            </w:pPr>
            <w:r>
              <w:rPr>
                <w:rFonts w:hint="eastAsia"/>
                <w:sz w:val="24"/>
                <w:szCs w:val="24"/>
              </w:rPr>
              <w:t>10</w:t>
            </w:r>
          </w:p>
        </w:tc>
        <w:tc>
          <w:tcPr>
            <w:tcW w:w="3287" w:type="pct"/>
            <w:vAlign w:val="center"/>
          </w:tcPr>
          <w:p>
            <w:pPr>
              <w:jc w:val="left"/>
              <w:rPr>
                <w:rFonts w:ascii="仿宋" w:hAnsi="仿宋" w:eastAsia="仿宋"/>
                <w:sz w:val="24"/>
                <w:szCs w:val="24"/>
              </w:rPr>
            </w:pPr>
            <w:r>
              <w:rPr>
                <w:rFonts w:hint="eastAsia" w:ascii="仿宋" w:hAnsi="仿宋" w:eastAsia="仿宋"/>
                <w:sz w:val="24"/>
                <w:szCs w:val="24"/>
                <w:lang w:val="en-US" w:eastAsia="zh-CN"/>
              </w:rPr>
              <w:t>根据响应供应商</w:t>
            </w:r>
            <w:r>
              <w:rPr>
                <w:rFonts w:hint="eastAsia" w:ascii="仿宋" w:hAnsi="仿宋" w:eastAsia="仿宋"/>
                <w:sz w:val="24"/>
                <w:szCs w:val="24"/>
              </w:rPr>
              <w:t>受表彰</w:t>
            </w:r>
            <w:r>
              <w:rPr>
                <w:rFonts w:hint="eastAsia" w:ascii="仿宋" w:hAnsi="仿宋" w:eastAsia="仿宋"/>
                <w:sz w:val="24"/>
                <w:szCs w:val="24"/>
                <w:lang w:val="en-US" w:eastAsia="zh-CN"/>
              </w:rPr>
              <w:t>的情况进行评分：</w:t>
            </w:r>
            <w:r>
              <w:rPr>
                <w:rFonts w:hint="eastAsia" w:ascii="仿宋" w:hAnsi="仿宋" w:eastAsia="仿宋"/>
                <w:sz w:val="24"/>
                <w:szCs w:val="24"/>
              </w:rPr>
              <w:t>曾受市级以上表彰，市级1分、省级2分、国家级3分，该项不超过5分。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1" w:type="pct"/>
            <w:vMerge w:val="continue"/>
            <w:vAlign w:val="center"/>
          </w:tcPr>
          <w:p>
            <w:pPr>
              <w:jc w:val="center"/>
              <w:rPr>
                <w:b/>
                <w:sz w:val="28"/>
                <w:szCs w:val="28"/>
              </w:rPr>
            </w:pPr>
          </w:p>
        </w:tc>
        <w:tc>
          <w:tcPr>
            <w:tcW w:w="475" w:type="pct"/>
            <w:vMerge w:val="continue"/>
            <w:vAlign w:val="center"/>
          </w:tcPr>
          <w:p>
            <w:pPr>
              <w:jc w:val="center"/>
              <w:rPr>
                <w:sz w:val="24"/>
                <w:szCs w:val="24"/>
              </w:rPr>
            </w:pPr>
          </w:p>
        </w:tc>
        <w:tc>
          <w:tcPr>
            <w:tcW w:w="395" w:type="pct"/>
            <w:vMerge w:val="continue"/>
            <w:vAlign w:val="center"/>
          </w:tcPr>
          <w:p>
            <w:pPr>
              <w:jc w:val="center"/>
              <w:rPr>
                <w:sz w:val="24"/>
                <w:szCs w:val="24"/>
              </w:rPr>
            </w:pPr>
          </w:p>
        </w:tc>
        <w:tc>
          <w:tcPr>
            <w:tcW w:w="3287" w:type="pct"/>
            <w:vAlign w:val="center"/>
          </w:tcPr>
          <w:p>
            <w:pPr>
              <w:jc w:val="left"/>
              <w:rPr>
                <w:rFonts w:ascii="仿宋" w:hAnsi="仿宋" w:eastAsia="仿宋"/>
                <w:sz w:val="24"/>
                <w:szCs w:val="24"/>
              </w:rPr>
            </w:pPr>
            <w:r>
              <w:rPr>
                <w:rFonts w:hint="eastAsia" w:ascii="仿宋" w:hAnsi="仿宋" w:eastAsia="仿宋"/>
                <w:sz w:val="24"/>
                <w:szCs w:val="24"/>
                <w:lang w:val="en-US" w:eastAsia="zh-CN"/>
              </w:rPr>
              <w:t>根据响应供应商历史发布作品得奖的情况进行评分：</w:t>
            </w:r>
            <w:r>
              <w:rPr>
                <w:rFonts w:hint="eastAsia" w:ascii="仿宋" w:hAnsi="仿宋" w:eastAsia="仿宋"/>
                <w:sz w:val="24"/>
                <w:szCs w:val="24"/>
              </w:rPr>
              <w:t>发布的宣传作品曾获得市级以上奖项，市级1分、省级2分、国家级3分，该项不超过5分。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1" w:type="pct"/>
            <w:vMerge w:val="continue"/>
            <w:vAlign w:val="center"/>
          </w:tcPr>
          <w:p>
            <w:pPr>
              <w:jc w:val="center"/>
              <w:rPr>
                <w:b/>
                <w:sz w:val="28"/>
                <w:szCs w:val="28"/>
              </w:rPr>
            </w:pPr>
          </w:p>
        </w:tc>
        <w:tc>
          <w:tcPr>
            <w:tcW w:w="475" w:type="pct"/>
            <w:vAlign w:val="center"/>
          </w:tcPr>
          <w:p>
            <w:pPr>
              <w:jc w:val="center"/>
              <w:rPr>
                <w:sz w:val="24"/>
                <w:szCs w:val="24"/>
              </w:rPr>
            </w:pPr>
            <w:r>
              <w:rPr>
                <w:rFonts w:hint="eastAsia"/>
                <w:sz w:val="24"/>
                <w:szCs w:val="24"/>
              </w:rPr>
              <w:t>价格</w:t>
            </w:r>
          </w:p>
        </w:tc>
        <w:tc>
          <w:tcPr>
            <w:tcW w:w="395" w:type="pct"/>
            <w:vAlign w:val="center"/>
          </w:tcPr>
          <w:p>
            <w:pPr>
              <w:jc w:val="center"/>
              <w:rPr>
                <w:sz w:val="24"/>
                <w:szCs w:val="24"/>
              </w:rPr>
            </w:pPr>
            <w:r>
              <w:rPr>
                <w:rFonts w:hint="eastAsia"/>
                <w:sz w:val="24"/>
                <w:szCs w:val="24"/>
              </w:rPr>
              <w:t>10</w:t>
            </w:r>
          </w:p>
        </w:tc>
        <w:tc>
          <w:tcPr>
            <w:tcW w:w="3287" w:type="pct"/>
            <w:vAlign w:val="center"/>
          </w:tcPr>
          <w:p>
            <w:pPr>
              <w:jc w:val="left"/>
              <w:rPr>
                <w:rFonts w:ascii="仿宋" w:hAnsi="仿宋" w:eastAsia="仿宋"/>
                <w:sz w:val="24"/>
                <w:szCs w:val="24"/>
              </w:rPr>
            </w:pPr>
            <w:r>
              <w:rPr>
                <w:rFonts w:hint="eastAsia" w:ascii="仿宋" w:hAnsi="仿宋" w:eastAsia="仿宋"/>
                <w:sz w:val="24"/>
                <w:szCs w:val="24"/>
              </w:rPr>
              <w:t>根据报价从低到高排序，报价最低者得10分、依次递减2分，第六位及以后不得分。</w:t>
            </w:r>
          </w:p>
        </w:tc>
      </w:tr>
    </w:tbl>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r>
        <w:rPr>
          <w:rFonts w:hint="eastAsia" w:ascii="宋体" w:hAnsi="宋体" w:cs="Arial"/>
          <w:sz w:val="24"/>
          <w:lang w:val="en-US" w:eastAsia="zh-CN"/>
        </w:rPr>
        <w:t>若综合得分最高者有相同的，</w:t>
      </w:r>
      <w:r>
        <w:rPr>
          <w:rFonts w:hint="eastAsia" w:ascii="宋体" w:hAnsi="宋体"/>
          <w:sz w:val="24"/>
        </w:rPr>
        <w:t>则由</w:t>
      </w:r>
      <w:r>
        <w:rPr>
          <w:rFonts w:hint="eastAsia" w:ascii="宋体" w:hAnsi="宋体"/>
          <w:sz w:val="24"/>
          <w:lang w:val="en-US" w:eastAsia="zh-CN"/>
        </w:rPr>
        <w:t>评审</w:t>
      </w:r>
      <w:r>
        <w:rPr>
          <w:rFonts w:ascii="宋体" w:hAnsi="宋体"/>
          <w:sz w:val="24"/>
        </w:rPr>
        <w:t>小组</w:t>
      </w:r>
      <w:r>
        <w:rPr>
          <w:rFonts w:hint="eastAsia" w:ascii="宋体" w:hAnsi="宋体"/>
          <w:sz w:val="24"/>
        </w:rPr>
        <w:t>投票表决。</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480" w:firstLineChars="20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服务</w:t>
      </w:r>
      <w:r>
        <w:rPr>
          <w:rFonts w:hint="eastAsia" w:ascii="宋体" w:hAnsi="宋体" w:cs="Arial"/>
          <w:sz w:val="24"/>
        </w:rPr>
        <w:t>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firstLine="480" w:firstLineChars="2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与项目清单所列货物及参数要求一致，以保证服务质量。且需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验收时成交供应商代表必须在场，验收合格后，采购人须在成交供应商出具的验收单签字，成交供应商凭验收单办理有关手续。</w:t>
      </w:r>
      <w:bookmarkStart w:id="14" w:name="_Toc361840722"/>
      <w:bookmarkStart w:id="15" w:name="_Toc415216386"/>
      <w:bookmarkStart w:id="16" w:name="_Toc363578334"/>
      <w:bookmarkStart w:id="17" w:name="_Toc415216389"/>
      <w:bookmarkStart w:id="18" w:name="_Toc361840725"/>
      <w:bookmarkStart w:id="19" w:name="_Toc363578335"/>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bookmarkEnd w:id="14"/>
    <w:bookmarkEnd w:id="15"/>
    <w:bookmarkEnd w:id="16"/>
    <w:p>
      <w:pPr>
        <w:spacing w:line="360" w:lineRule="auto"/>
        <w:jc w:val="left"/>
        <w:rPr>
          <w:rFonts w:ascii="宋体" w:hAnsi="宋体"/>
          <w:b/>
          <w:sz w:val="24"/>
          <w:highlight w:val="none"/>
        </w:rPr>
      </w:pPr>
      <w:r>
        <w:rPr>
          <w:rFonts w:hint="eastAsia" w:ascii="宋体" w:hAnsi="宋体"/>
          <w:b/>
          <w:sz w:val="24"/>
          <w:lang w:val="en-US" w:eastAsia="zh-CN"/>
        </w:rPr>
        <w:t>六</w:t>
      </w:r>
      <w:r>
        <w:rPr>
          <w:rFonts w:hint="eastAsia" w:ascii="宋体" w:hAnsi="宋体"/>
          <w:b/>
          <w:sz w:val="24"/>
        </w:rPr>
        <w:t>、合同签订</w:t>
      </w:r>
      <w:bookmarkEnd w:id="17"/>
      <w:bookmarkEnd w:id="18"/>
      <w:bookmarkEnd w:id="19"/>
    </w:p>
    <w:p>
      <w:pPr>
        <w:spacing w:line="360" w:lineRule="auto"/>
        <w:ind w:firstLine="480" w:firstLineChars="200"/>
        <w:rPr>
          <w:rFonts w:hint="eastAsia" w:ascii="宋体" w:hAnsi="宋体"/>
          <w:sz w:val="24"/>
        </w:rPr>
      </w:pPr>
      <w:r>
        <w:rPr>
          <w:rFonts w:hint="eastAsia" w:ascii="宋体" w:hAnsi="宋体"/>
          <w:sz w:val="24"/>
          <w:highlight w:val="none"/>
        </w:rPr>
        <w:t>成交供应商中标后应在</w:t>
      </w:r>
      <w:r>
        <w:rPr>
          <w:rFonts w:hint="eastAsia" w:ascii="宋体" w:hAnsi="宋体"/>
          <w:sz w:val="24"/>
          <w:highlight w:val="none"/>
          <w:lang w:val="en-US" w:eastAsia="zh-CN"/>
        </w:rPr>
        <w:t>5个工作</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0"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val="en-US" w:eastAsia="zh-CN"/>
        </w:rPr>
        <w:t>七</w:t>
      </w:r>
      <w:r>
        <w:rPr>
          <w:rFonts w:hint="eastAsia" w:ascii="宋体" w:hAnsi="宋体"/>
          <w:b/>
          <w:sz w:val="24"/>
        </w:rPr>
        <w:t>、付款方式</w:t>
      </w:r>
      <w:bookmarkEnd w:id="10"/>
      <w:bookmarkEnd w:id="20"/>
    </w:p>
    <w:p>
      <w:pPr>
        <w:spacing w:line="360" w:lineRule="auto"/>
        <w:ind w:firstLine="420" w:firstLineChars="175"/>
        <w:rPr>
          <w:rFonts w:ascii="宋体" w:hAnsi="宋体"/>
          <w:sz w:val="24"/>
          <w:szCs w:val="20"/>
        </w:rPr>
      </w:pPr>
      <w:r>
        <w:rPr>
          <w:rFonts w:hint="eastAsia" w:ascii="宋体" w:hAnsi="宋体"/>
          <w:sz w:val="24"/>
          <w:szCs w:val="20"/>
          <w:lang w:eastAsia="zh-CN"/>
        </w:rPr>
        <w:t>以双方合同约定为准</w:t>
      </w:r>
      <w:r>
        <w:rPr>
          <w:rFonts w:hint="eastAsia" w:ascii="宋体" w:hAnsi="宋体"/>
          <w:sz w:val="24"/>
          <w:szCs w:val="20"/>
        </w:rPr>
        <w:t>。</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532149370"/>
      <w:bookmarkStart w:id="22" w:name="_Toc398284535"/>
      <w:bookmarkStart w:id="23" w:name="_Toc398504591"/>
      <w:bookmarkStart w:id="24" w:name="_Toc431190639"/>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bookmarkStart w:id="25" w:name="_GoBack"/>
            <w:bookmarkEnd w:id="25"/>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B1ddQAAAAGAQAADwAAAAAAAAABACAAAAAiAAAAZHJzL2Rv&#10;d25yZXYueG1sUEsBAhQAFAAAAAgAh07iQGCoANvMAQAAjQMAAA4AAAAAAAAAAQAgAAAAIwEAAGRy&#10;cy9lMm9Eb2MueG1sUEsFBgAAAAAGAAYAWQEAAGEF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6411B7"/>
    <w:rsid w:val="1982417B"/>
    <w:rsid w:val="19B01304"/>
    <w:rsid w:val="19E85971"/>
    <w:rsid w:val="19F94502"/>
    <w:rsid w:val="1A9539C1"/>
    <w:rsid w:val="1AF579A6"/>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B912C3F"/>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63ADF"/>
    <w:rsid w:val="42877363"/>
    <w:rsid w:val="42907DEB"/>
    <w:rsid w:val="429D146A"/>
    <w:rsid w:val="43031912"/>
    <w:rsid w:val="430D7853"/>
    <w:rsid w:val="432152AA"/>
    <w:rsid w:val="434A5A0C"/>
    <w:rsid w:val="43E77EB0"/>
    <w:rsid w:val="440E420C"/>
    <w:rsid w:val="44515C25"/>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4FA1232"/>
    <w:rsid w:val="556D1517"/>
    <w:rsid w:val="558F0DCE"/>
    <w:rsid w:val="56B3587C"/>
    <w:rsid w:val="56B65A26"/>
    <w:rsid w:val="56B66E0A"/>
    <w:rsid w:val="56B91F1A"/>
    <w:rsid w:val="56BA0441"/>
    <w:rsid w:val="57512746"/>
    <w:rsid w:val="577F78C9"/>
    <w:rsid w:val="57D1338F"/>
    <w:rsid w:val="584065D8"/>
    <w:rsid w:val="58664B8F"/>
    <w:rsid w:val="5B6D0D80"/>
    <w:rsid w:val="5C264920"/>
    <w:rsid w:val="5C5279D6"/>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6E54994"/>
    <w:rsid w:val="6704208F"/>
    <w:rsid w:val="67081CF4"/>
    <w:rsid w:val="67627F80"/>
    <w:rsid w:val="681F0620"/>
    <w:rsid w:val="68416710"/>
    <w:rsid w:val="68460C55"/>
    <w:rsid w:val="68771067"/>
    <w:rsid w:val="6966127C"/>
    <w:rsid w:val="69AE384F"/>
    <w:rsid w:val="69ED058A"/>
    <w:rsid w:val="6A4637D3"/>
    <w:rsid w:val="6B045E9D"/>
    <w:rsid w:val="6BB424B1"/>
    <w:rsid w:val="6BEE43AD"/>
    <w:rsid w:val="6C13419F"/>
    <w:rsid w:val="6CB37B8E"/>
    <w:rsid w:val="6CBE2F98"/>
    <w:rsid w:val="6CD672D3"/>
    <w:rsid w:val="6CD95588"/>
    <w:rsid w:val="6CEE2796"/>
    <w:rsid w:val="6D350F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8"/>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rPr>
      <w:rFonts w:ascii="Times New Roman"/>
      <w:kern w:val="2"/>
      <w:szCs w:val="24"/>
    </w:rPr>
  </w:style>
  <w:style w:type="paragraph" w:styleId="7">
    <w:name w:val="Body Text"/>
    <w:basedOn w:val="1"/>
    <w:next w:val="1"/>
    <w:qFormat/>
    <w:uiPriority w:val="0"/>
    <w:pPr>
      <w:spacing w:after="120"/>
    </w:pPr>
  </w:style>
  <w:style w:type="paragraph" w:styleId="8">
    <w:name w:val="Plain Text"/>
    <w:basedOn w:val="1"/>
    <w:link w:val="19"/>
    <w:qFormat/>
    <w:uiPriority w:val="0"/>
    <w:rPr>
      <w:rFonts w:ascii="宋体" w:hAnsi="Courier New" w:cstheme="minorBidi"/>
      <w:sz w:val="21"/>
      <w:szCs w:val="22"/>
    </w:rPr>
  </w:style>
  <w:style w:type="paragraph" w:styleId="9">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10"/>
    <w:qFormat/>
    <w:uiPriority w:val="99"/>
    <w:rPr>
      <w:sz w:val="18"/>
      <w:szCs w:val="18"/>
    </w:rPr>
  </w:style>
  <w:style w:type="character" w:customStyle="1" w:styleId="15">
    <w:name w:val="页脚 Char"/>
    <w:basedOn w:val="13"/>
    <w:link w:val="9"/>
    <w:semiHidden/>
    <w:qFormat/>
    <w:uiPriority w:val="99"/>
    <w:rPr>
      <w:sz w:val="18"/>
      <w:szCs w:val="18"/>
    </w:rPr>
  </w:style>
  <w:style w:type="character" w:customStyle="1" w:styleId="16">
    <w:name w:val="标题 1 Char"/>
    <w:basedOn w:val="13"/>
    <w:link w:val="3"/>
    <w:qFormat/>
    <w:uiPriority w:val="0"/>
    <w:rPr>
      <w:rFonts w:ascii="Times New Roman" w:hAnsi="Times New Roman" w:eastAsia="宋体" w:cs="Times New Roman"/>
      <w:b/>
      <w:bCs/>
      <w:kern w:val="44"/>
      <w:sz w:val="44"/>
      <w:szCs w:val="44"/>
    </w:rPr>
  </w:style>
  <w:style w:type="character" w:customStyle="1" w:styleId="17">
    <w:name w:val="标题 2 Char"/>
    <w:basedOn w:val="13"/>
    <w:link w:val="4"/>
    <w:qFormat/>
    <w:uiPriority w:val="0"/>
    <w:rPr>
      <w:rFonts w:ascii="Arial" w:hAnsi="Arial" w:eastAsia="黑体" w:cs="Times New Roman"/>
      <w:b/>
      <w:bCs/>
      <w:sz w:val="32"/>
      <w:szCs w:val="32"/>
    </w:rPr>
  </w:style>
  <w:style w:type="character" w:customStyle="1" w:styleId="18">
    <w:name w:val="标题 3 Char"/>
    <w:basedOn w:val="13"/>
    <w:link w:val="5"/>
    <w:qFormat/>
    <w:uiPriority w:val="0"/>
    <w:rPr>
      <w:rFonts w:ascii="Times New Roman" w:hAnsi="Times New Roman" w:eastAsia="宋体" w:cs="Times New Roman"/>
      <w:b/>
      <w:bCs/>
      <w:sz w:val="32"/>
      <w:szCs w:val="32"/>
    </w:rPr>
  </w:style>
  <w:style w:type="character" w:customStyle="1" w:styleId="19">
    <w:name w:val="纯文本 Char"/>
    <w:link w:val="8"/>
    <w:qFormat/>
    <w:uiPriority w:val="0"/>
    <w:rPr>
      <w:rFonts w:ascii="宋体" w:hAnsi="Courier New" w:eastAsia="宋体"/>
    </w:rPr>
  </w:style>
  <w:style w:type="character" w:customStyle="1" w:styleId="20">
    <w:name w:val="纯文本 Char1"/>
    <w:basedOn w:val="13"/>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4115</Words>
  <Characters>4223</Characters>
  <Lines>29</Lines>
  <Paragraphs>8</Paragraphs>
  <TotalTime>5</TotalTime>
  <ScaleCrop>false</ScaleCrop>
  <LinksUpToDate>false</LinksUpToDate>
  <CharactersWithSpaces>4234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2021-04-06T06:14:00Z</cp:lastPrinted>
  <dcterms:modified xsi:type="dcterms:W3CDTF">2022-09-01T09:58:46Z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94E7213597BA439CA7E5BC0222D12CD3</vt:lpwstr>
  </property>
</Properties>
</file>