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widowControl/>
        <w:shd w:val="clear" w:color="auto" w:fill="FFFFFF"/>
        <w:spacing w:line="300" w:lineRule="atLeast"/>
        <w:jc w:val="center"/>
        <w:rPr>
          <w:rFonts w:hint="default" w:ascii="宋体" w:hAnsi="宋体" w:eastAsia="宋体" w:cs="宋体"/>
          <w:b/>
          <w:kern w:val="0"/>
          <w:sz w:val="44"/>
          <w:szCs w:val="44"/>
          <w:lang w:val="en-US" w:eastAsia="zh-CN"/>
        </w:rPr>
      </w:pPr>
      <w:r>
        <w:rPr>
          <w:rFonts w:hint="eastAsia" w:ascii="宋体" w:hAnsi="宋体"/>
          <w:b/>
          <w:bCs/>
          <w:sz w:val="32"/>
          <w:szCs w:val="20"/>
        </w:rPr>
        <w:t>项目名称：</w:t>
      </w:r>
      <w:r>
        <w:rPr>
          <w:rFonts w:hint="eastAsia"/>
          <w:b/>
          <w:bCs/>
          <w:sz w:val="32"/>
          <w:szCs w:val="32"/>
          <w:u w:val="single"/>
          <w:lang w:val="en-US" w:eastAsia="zh-CN"/>
        </w:rPr>
        <w:t>IDC平台维保服务</w:t>
      </w:r>
    </w:p>
    <w:p>
      <w:pPr>
        <w:spacing w:before="240" w:line="0" w:lineRule="atLeast"/>
        <w:ind w:firstLine="154" w:firstLineChars="48"/>
        <w:jc w:val="center"/>
        <w:rPr>
          <w:rFonts w:ascii="宋体" w:hAnsi="宋体"/>
          <w:b/>
          <w:bCs/>
          <w:sz w:val="32"/>
          <w:szCs w:val="20"/>
          <w:u w:val="single"/>
        </w:rPr>
      </w:pP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6"/>
        <w:spacing w:line="440" w:lineRule="exact"/>
        <w:jc w:val="center"/>
        <w:rPr>
          <w:rFonts w:hAnsi="宋体"/>
          <w:b/>
          <w:sz w:val="32"/>
        </w:rPr>
      </w:pPr>
      <w:r>
        <w:rPr>
          <w:rFonts w:hint="eastAsia" w:hAnsi="宋体"/>
          <w:b/>
          <w:sz w:val="32"/>
        </w:rPr>
        <w:t>2021</w:t>
      </w:r>
      <w:r>
        <w:rPr>
          <w:rFonts w:hAnsi="宋体"/>
          <w:b/>
          <w:sz w:val="32"/>
        </w:rPr>
        <w:t>年</w:t>
      </w:r>
      <w:r>
        <w:rPr>
          <w:rFonts w:hint="eastAsia" w:hAnsi="宋体"/>
          <w:b/>
          <w:sz w:val="32"/>
          <w:lang w:val="en-US" w:eastAsia="zh-CN"/>
        </w:rPr>
        <w:t>12</w:t>
      </w:r>
      <w:r>
        <w:rPr>
          <w:rFonts w:hAnsi="宋体"/>
          <w:b/>
          <w:sz w:val="32"/>
        </w:rPr>
        <w:t>月</w:t>
      </w:r>
    </w:p>
    <w:p>
      <w:pPr>
        <w:pStyle w:val="6"/>
        <w:spacing w:before="240" w:line="440" w:lineRule="exact"/>
        <w:rPr>
          <w:rFonts w:hAnsi="宋体"/>
          <w:b/>
          <w:sz w:val="32"/>
        </w:rPr>
      </w:pPr>
    </w:p>
    <w:p>
      <w:pPr>
        <w:pStyle w:val="4"/>
        <w:keepNext w:val="0"/>
        <w:pageBreakBefore/>
        <w:spacing w:before="0" w:after="0" w:line="360" w:lineRule="auto"/>
        <w:jc w:val="center"/>
        <w:rPr>
          <w:rFonts w:ascii="宋体" w:hAnsi="宋体" w:eastAsia="宋体"/>
          <w:sz w:val="21"/>
          <w:szCs w:val="21"/>
        </w:rPr>
      </w:pPr>
      <w:bookmarkStart w:id="0" w:name="_Toc415216370"/>
      <w:bookmarkStart w:id="1" w:name="_Toc185762834"/>
      <w:r>
        <w:rPr>
          <w:rFonts w:hint="eastAsia" w:ascii="宋体" w:hAnsi="宋体" w:eastAsia="宋体"/>
          <w:sz w:val="28"/>
          <w:szCs w:val="28"/>
        </w:rPr>
        <w:t>第一章  采购邀请</w:t>
      </w:r>
      <w:bookmarkEnd w:id="0"/>
      <w:bookmarkEnd w:id="1"/>
    </w:p>
    <w:p>
      <w:pPr>
        <w:pStyle w:val="4"/>
        <w:keepNext w:val="0"/>
        <w:spacing w:before="0" w:after="0" w:line="460" w:lineRule="exact"/>
        <w:jc w:val="center"/>
        <w:rPr>
          <w:rFonts w:ascii="宋体" w:hAnsi="宋体" w:eastAsia="宋体"/>
          <w:sz w:val="28"/>
        </w:rPr>
      </w:pPr>
      <w:bookmarkStart w:id="2" w:name="_Toc185762835"/>
      <w:bookmarkStart w:id="3" w:name="_Toc415216371"/>
      <w:r>
        <w:rPr>
          <w:rFonts w:hint="eastAsia" w:ascii="宋体" w:hAnsi="宋体" w:eastAsia="宋体"/>
          <w:sz w:val="28"/>
        </w:rPr>
        <w:t>一、采购邀请</w:t>
      </w:r>
      <w:bookmarkEnd w:id="2"/>
      <w:bookmarkEnd w:id="3"/>
    </w:p>
    <w:p>
      <w:pPr>
        <w:spacing w:line="460" w:lineRule="exact"/>
        <w:ind w:firstLine="480" w:firstLineChars="200"/>
        <w:rPr>
          <w:rFonts w:ascii="宋体" w:hAnsi="宋体"/>
          <w:color w:val="auto"/>
          <w:sz w:val="24"/>
        </w:rPr>
      </w:pPr>
      <w:r>
        <w:rPr>
          <w:rFonts w:hint="eastAsia" w:ascii="宋体" w:hAnsi="宋体"/>
          <w:sz w:val="24"/>
        </w:rPr>
        <w:t>厦门</w:t>
      </w:r>
      <w:r>
        <w:rPr>
          <w:rFonts w:hint="eastAsia" w:ascii="宋体" w:hAnsi="宋体"/>
          <w:color w:val="auto"/>
          <w:sz w:val="24"/>
        </w:rPr>
        <w:t>技师学院对</w:t>
      </w:r>
      <w:r>
        <w:rPr>
          <w:rFonts w:hint="eastAsia" w:ascii="宋体" w:hAnsi="宋体"/>
          <w:b/>
          <w:color w:val="auto"/>
          <w:sz w:val="24"/>
          <w:u w:val="single"/>
          <w:lang w:eastAsia="zh-CN"/>
        </w:rPr>
        <w:t>IDC平台维保服务</w:t>
      </w:r>
      <w:r>
        <w:rPr>
          <w:rFonts w:hint="eastAsia" w:ascii="宋体" w:hAnsi="宋体"/>
          <w:color w:val="auto"/>
          <w:sz w:val="24"/>
        </w:rPr>
        <w:t>项目以</w:t>
      </w:r>
      <w:r>
        <w:rPr>
          <w:rFonts w:hint="eastAsia" w:ascii="宋体" w:hAnsi="宋体"/>
          <w:b/>
          <w:bCs/>
          <w:color w:val="auto"/>
          <w:sz w:val="24"/>
          <w:u w:val="single"/>
        </w:rPr>
        <w:t>校内采购</w:t>
      </w:r>
      <w:r>
        <w:rPr>
          <w:rFonts w:hint="eastAsia" w:ascii="宋体" w:hAnsi="宋体"/>
          <w:color w:val="auto"/>
          <w:sz w:val="24"/>
        </w:rPr>
        <w:t>方式进行采购，欢迎合格供应商参与密封报价。</w:t>
      </w:r>
    </w:p>
    <w:p>
      <w:pPr>
        <w:spacing w:line="460" w:lineRule="exact"/>
        <w:rPr>
          <w:rFonts w:ascii="宋体" w:hAnsi="宋体"/>
          <w:color w:val="auto"/>
          <w:sz w:val="24"/>
        </w:rPr>
      </w:pPr>
      <w:r>
        <w:rPr>
          <w:rFonts w:hint="eastAsia" w:ascii="宋体" w:hAnsi="宋体"/>
          <w:color w:val="auto"/>
          <w:sz w:val="24"/>
        </w:rPr>
        <w:t>1、采购项目(服务)名称、数量及主要技术规格：见附件</w:t>
      </w:r>
    </w:p>
    <w:p>
      <w:pPr>
        <w:spacing w:line="460" w:lineRule="exact"/>
        <w:rPr>
          <w:rFonts w:hint="eastAsia" w:ascii="宋体" w:hAnsi="宋体"/>
          <w:color w:val="auto"/>
          <w:sz w:val="24"/>
        </w:rPr>
      </w:pPr>
      <w:r>
        <w:rPr>
          <w:rFonts w:hint="eastAsia" w:ascii="宋体" w:hAnsi="宋体"/>
          <w:color w:val="auto"/>
          <w:sz w:val="24"/>
        </w:rPr>
        <w:t>2、截止时间：采购响应文件应于[</w:t>
      </w:r>
      <w:r>
        <w:rPr>
          <w:rFonts w:hint="eastAsia" w:ascii="宋体" w:hAnsi="宋体"/>
          <w:color w:val="auto"/>
          <w:sz w:val="24"/>
          <w:u w:val="single"/>
        </w:rPr>
        <w:t>2021年</w:t>
      </w:r>
      <w:r>
        <w:rPr>
          <w:rFonts w:hint="eastAsia" w:ascii="宋体" w:hAnsi="宋体"/>
          <w:color w:val="auto"/>
          <w:sz w:val="24"/>
          <w:u w:val="single"/>
          <w:lang w:val="en-US" w:eastAsia="zh-CN"/>
        </w:rPr>
        <w:t>1</w:t>
      </w:r>
      <w:r>
        <w:rPr>
          <w:rFonts w:hint="eastAsia" w:ascii="宋体" w:hAnsi="宋体"/>
          <w:color w:val="auto"/>
          <w:sz w:val="24"/>
          <w:u w:val="single"/>
        </w:rPr>
        <w:t>月</w:t>
      </w:r>
      <w:r>
        <w:rPr>
          <w:rFonts w:hint="eastAsia" w:ascii="宋体" w:hAnsi="宋体"/>
          <w:color w:val="auto"/>
          <w:sz w:val="24"/>
          <w:u w:val="single"/>
          <w:lang w:val="en-US" w:eastAsia="zh-CN"/>
        </w:rPr>
        <w:t>6</w:t>
      </w:r>
      <w:r>
        <w:rPr>
          <w:rFonts w:hint="eastAsia" w:ascii="宋体" w:hAnsi="宋体"/>
          <w:color w:val="auto"/>
          <w:sz w:val="24"/>
          <w:u w:val="single"/>
        </w:rPr>
        <w:t>日]</w:t>
      </w:r>
      <w:r>
        <w:rPr>
          <w:rFonts w:hint="eastAsia" w:ascii="宋体" w:hAnsi="宋体"/>
          <w:color w:val="auto"/>
          <w:sz w:val="24"/>
          <w:u w:val="single"/>
          <w:lang w:eastAsia="zh-CN"/>
        </w:rPr>
        <w:t>下午</w:t>
      </w:r>
      <w:r>
        <w:rPr>
          <w:rFonts w:hint="eastAsia" w:ascii="宋体" w:hAnsi="宋体"/>
          <w:color w:val="auto"/>
          <w:sz w:val="24"/>
          <w:u w:val="single"/>
        </w:rPr>
        <w:t>[1</w:t>
      </w:r>
      <w:r>
        <w:rPr>
          <w:rFonts w:hint="eastAsia" w:ascii="宋体" w:hAnsi="宋体"/>
          <w:color w:val="auto"/>
          <w:sz w:val="24"/>
          <w:u w:val="single"/>
          <w:lang w:val="en-US" w:eastAsia="zh-CN"/>
        </w:rPr>
        <w:t>5</w:t>
      </w:r>
      <w:r>
        <w:rPr>
          <w:rFonts w:hint="eastAsia" w:ascii="宋体" w:hAnsi="宋体"/>
          <w:color w:val="auto"/>
          <w:sz w:val="24"/>
          <w:u w:val="single"/>
        </w:rPr>
        <w:t>:00:00]（北京时间）</w:t>
      </w:r>
      <w:r>
        <w:rPr>
          <w:rFonts w:hint="eastAsia" w:ascii="宋体" w:hAnsi="宋体"/>
          <w:color w:val="auto"/>
          <w:sz w:val="24"/>
        </w:rPr>
        <w:t>之前提交到[</w:t>
      </w:r>
      <w:r>
        <w:rPr>
          <w:rFonts w:hint="eastAsia" w:ascii="宋体" w:hAnsi="宋体"/>
          <w:b/>
          <w:color w:val="auto"/>
          <w:sz w:val="24"/>
        </w:rPr>
        <w:t>厦门技师学院</w:t>
      </w:r>
      <w:r>
        <w:rPr>
          <w:rFonts w:hint="eastAsia" w:ascii="宋体" w:hAnsi="宋体"/>
          <w:b/>
          <w:color w:val="auto"/>
          <w:sz w:val="24"/>
          <w:lang w:eastAsia="zh-CN"/>
        </w:rPr>
        <w:t>，崇毅楼</w:t>
      </w:r>
      <w:r>
        <w:rPr>
          <w:rFonts w:hint="eastAsia" w:ascii="宋体" w:hAnsi="宋体"/>
          <w:b/>
          <w:color w:val="auto"/>
          <w:sz w:val="24"/>
          <w:lang w:val="en-US" w:eastAsia="zh-CN"/>
        </w:rPr>
        <w:t>8楼，</w:t>
      </w:r>
      <w:r>
        <w:rPr>
          <w:rFonts w:hint="eastAsia" w:ascii="宋体" w:hAnsi="宋体"/>
          <w:b/>
          <w:color w:val="auto"/>
          <w:sz w:val="24"/>
        </w:rPr>
        <w:t>后勤保卫处</w:t>
      </w:r>
      <w:r>
        <w:rPr>
          <w:rFonts w:hint="eastAsia" w:ascii="宋体" w:hAnsi="宋体"/>
          <w:color w:val="auto"/>
          <w:sz w:val="24"/>
        </w:rPr>
        <w:t>]，采购响应文件应密封并加盖采购响应</w:t>
      </w:r>
      <w:r>
        <w:rPr>
          <w:rFonts w:hint="eastAsia" w:ascii="宋体" w:hAnsi="宋体" w:cs="Arial"/>
          <w:color w:val="auto"/>
          <w:sz w:val="24"/>
        </w:rPr>
        <w:t>供应商公章，</w:t>
      </w:r>
      <w:r>
        <w:rPr>
          <w:rFonts w:hint="eastAsia" w:ascii="宋体" w:hAnsi="宋体"/>
          <w:color w:val="auto"/>
          <w:sz w:val="24"/>
        </w:rPr>
        <w:t>逾期递交的或不符合规定的采购响应文件（未密封并加盖公章）将被拒绝。</w:t>
      </w:r>
    </w:p>
    <w:p>
      <w:pPr>
        <w:spacing w:line="460" w:lineRule="exact"/>
        <w:rPr>
          <w:rFonts w:hint="eastAsia" w:ascii="宋体" w:hAnsi="宋体"/>
          <w:sz w:val="24"/>
        </w:rPr>
      </w:pPr>
      <w:r>
        <w:rPr>
          <w:rFonts w:hint="eastAsia" w:ascii="宋体" w:hAnsi="宋体"/>
          <w:sz w:val="24"/>
        </w:rPr>
        <w:t>项目经办人及联系方式：</w:t>
      </w:r>
      <w:r>
        <w:rPr>
          <w:rFonts w:hint="eastAsia" w:ascii="宋体" w:hAnsi="宋体"/>
          <w:sz w:val="24"/>
          <w:lang w:val="en-US" w:eastAsia="zh-CN"/>
        </w:rPr>
        <w:t>黄</w:t>
      </w:r>
      <w:r>
        <w:rPr>
          <w:rFonts w:hint="eastAsia" w:ascii="宋体" w:hAnsi="宋体"/>
          <w:sz w:val="24"/>
        </w:rPr>
        <w:t>老师 0592-7760153</w:t>
      </w:r>
    </w:p>
    <w:p>
      <w:pPr>
        <w:numPr>
          <w:ilvl w:val="0"/>
          <w:numId w:val="1"/>
        </w:numPr>
        <w:spacing w:line="460" w:lineRule="exact"/>
        <w:rPr>
          <w:rFonts w:hint="eastAsia" w:ascii="宋体" w:hAnsi="宋体" w:eastAsia="宋体"/>
          <w:sz w:val="24"/>
          <w:lang w:val="en-US" w:eastAsia="zh-CN"/>
        </w:rPr>
      </w:pPr>
      <w:r>
        <w:rPr>
          <w:rFonts w:hint="eastAsia" w:ascii="宋体" w:hAnsi="宋体"/>
          <w:sz w:val="24"/>
          <w:lang w:val="en-US" w:eastAsia="zh-CN"/>
        </w:rPr>
        <w:t>项目内容联系人：卓老师 0592-7760003</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hint="eastAsia" w:ascii="宋体" w:hAnsi="宋体"/>
          <w:b/>
          <w:color w:val="000000"/>
          <w:sz w:val="32"/>
          <w:szCs w:val="32"/>
        </w:rPr>
      </w:pPr>
      <w:bookmarkStart w:id="4" w:name="_Toc352585778"/>
      <w:bookmarkStart w:id="5" w:name="_Toc373916345"/>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363480078"/>
      <w:bookmarkStart w:id="7" w:name="_Toc185762837"/>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9"/>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lang w:val="en-US" w:eastAsia="zh-CN"/>
              </w:rPr>
              <w:t>IDC平台维保服务</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highlight w:val="none"/>
                <w:lang w:val="en-US" w:eastAsia="zh-CN"/>
              </w:rPr>
              <w:t>详见项目报价表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highlight w:val="none"/>
                <w:lang w:val="en-US" w:eastAsia="zh-CN"/>
              </w:rPr>
              <w:t>12.000</w:t>
            </w:r>
            <w:r>
              <w:rPr>
                <w:rFonts w:hint="eastAsia" w:ascii="宋体" w:hAnsi="宋体"/>
                <w:sz w:val="24"/>
                <w:highlight w:val="none"/>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r>
        <w:rPr>
          <w:rFonts w:hint="eastAsia" w:ascii="宋体" w:hAnsi="宋体"/>
          <w:b/>
          <w:sz w:val="24"/>
          <w:lang w:val="en-US" w:eastAsia="zh-CN"/>
        </w:rPr>
        <w:t>2</w:t>
      </w:r>
      <w:r>
        <w:rPr>
          <w:rFonts w:hint="eastAsia" w:ascii="宋体" w:hAnsi="宋体"/>
          <w:b/>
          <w:sz w:val="24"/>
        </w:rPr>
        <w:t>。</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z w:val="24"/>
          <w:lang w:eastAsia="zh-CN"/>
        </w:rPr>
        <w:t>服务期：</w:t>
      </w:r>
      <w:r>
        <w:rPr>
          <w:rFonts w:hint="eastAsia" w:ascii="宋体" w:hAnsi="宋体"/>
          <w:sz w:val="24"/>
        </w:rPr>
        <w:t>合同签定后根据采购方需求来</w:t>
      </w:r>
      <w:r>
        <w:rPr>
          <w:rFonts w:hint="eastAsia" w:ascii="宋体" w:hAnsi="宋体"/>
          <w:sz w:val="24"/>
          <w:lang w:eastAsia="zh-CN"/>
        </w:rPr>
        <w:t>提供服务，</w:t>
      </w:r>
      <w:r>
        <w:rPr>
          <w:rFonts w:hint="eastAsia" w:ascii="宋体" w:hAnsi="宋体"/>
          <w:sz w:val="24"/>
        </w:rPr>
        <w:t>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w:t>
      </w:r>
      <w:r>
        <w:rPr>
          <w:rFonts w:hint="eastAsia" w:ascii="宋体" w:hAnsi="宋体"/>
          <w:sz w:val="24"/>
          <w:lang w:eastAsia="zh-CN"/>
        </w:rPr>
        <w:t>的</w:t>
      </w:r>
      <w:r>
        <w:rPr>
          <w:rFonts w:hint="eastAsia" w:ascii="宋体" w:hAnsi="宋体"/>
          <w:sz w:val="24"/>
        </w:rPr>
        <w:t>，应提供身份证有效复印件并加盖公章，若不是企业法定代表人，</w:t>
      </w:r>
      <w:r>
        <w:rPr>
          <w:rFonts w:hint="eastAsia" w:ascii="宋体" w:hAnsi="宋体"/>
          <w:sz w:val="24"/>
          <w:lang w:eastAsia="zh-CN"/>
        </w:rPr>
        <w:t>还</w:t>
      </w:r>
      <w:r>
        <w:rPr>
          <w:rFonts w:hint="eastAsia" w:ascii="宋体" w:hAnsi="宋体"/>
          <w:sz w:val="24"/>
        </w:rPr>
        <w:t>应提供企业法定代表人的身份证有效复印件</w:t>
      </w:r>
      <w:r>
        <w:rPr>
          <w:rFonts w:hint="eastAsia" w:ascii="宋体" w:hAnsi="宋体"/>
          <w:sz w:val="24"/>
          <w:lang w:eastAsia="zh-CN"/>
        </w:rPr>
        <w:t>、</w:t>
      </w:r>
      <w:r>
        <w:rPr>
          <w:rFonts w:hint="eastAsia" w:ascii="宋体" w:hAnsi="宋体"/>
          <w:sz w:val="24"/>
        </w:rPr>
        <w:t>授权书原件</w:t>
      </w:r>
      <w:r>
        <w:rPr>
          <w:rFonts w:hint="eastAsia" w:ascii="宋体" w:hAnsi="宋体"/>
          <w:sz w:val="24"/>
          <w:lang w:eastAsia="zh-CN"/>
        </w:rPr>
        <w:t>、</w:t>
      </w:r>
      <w:r>
        <w:rPr>
          <w:rFonts w:hint="eastAsia" w:ascii="宋体" w:hAnsi="宋体"/>
          <w:sz w:val="24"/>
        </w:rPr>
        <w:t>授权代表的身份证有效复印件并加盖公章。</w:t>
      </w:r>
    </w:p>
    <w:p>
      <w:pPr>
        <w:spacing w:line="360" w:lineRule="auto"/>
        <w:ind w:firstLine="480" w:firstLineChars="200"/>
        <w:rPr>
          <w:rFonts w:hint="eastAsia" w:ascii="宋体" w:hAnsi="宋体"/>
          <w:sz w:val="24"/>
        </w:rPr>
      </w:pPr>
      <w:r>
        <w:rPr>
          <w:rFonts w:hint="eastAsia" w:ascii="宋体" w:hAnsi="宋体"/>
          <w:sz w:val="24"/>
        </w:rPr>
        <w:t>3、厦门技师学院</w:t>
      </w:r>
      <w:r>
        <w:rPr>
          <w:rFonts w:hint="eastAsia" w:ascii="宋体" w:hAnsi="宋体"/>
          <w:sz w:val="24"/>
          <w:lang w:val="en-US" w:eastAsia="zh-CN"/>
        </w:rPr>
        <w:t>IDC平台维保服务项目报价表</w:t>
      </w:r>
      <w:r>
        <w:rPr>
          <w:rFonts w:hint="eastAsia" w:ascii="宋体" w:hAnsi="宋体"/>
          <w:sz w:val="24"/>
        </w:rPr>
        <w:t>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成交供应商在运营维护</w:t>
      </w:r>
      <w:r>
        <w:rPr>
          <w:rFonts w:hint="eastAsia" w:ascii="宋体" w:hAnsi="宋体" w:cs="Arial"/>
          <w:sz w:val="24"/>
          <w:lang w:eastAsia="zh-CN"/>
        </w:rPr>
        <w:t>、维保</w:t>
      </w:r>
      <w:r>
        <w:rPr>
          <w:rFonts w:hint="eastAsia" w:ascii="宋体" w:hAnsi="宋体" w:cs="Arial"/>
          <w:sz w:val="24"/>
        </w:rPr>
        <w:t>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hint="eastAsia" w:ascii="宋体" w:hAnsi="宋体"/>
          <w:b/>
          <w:sz w:val="24"/>
        </w:rPr>
      </w:pPr>
      <w:r>
        <w:rPr>
          <w:rFonts w:hint="eastAsia" w:ascii="宋体" w:hAnsi="宋体"/>
          <w:sz w:val="24"/>
        </w:rPr>
        <w:t>5、</w:t>
      </w:r>
      <w:r>
        <w:rPr>
          <w:rFonts w:hint="eastAsia" w:ascii="宋体" w:hAnsi="宋体" w:cs="Arial"/>
          <w:sz w:val="24"/>
        </w:rPr>
        <w:t>参</w:t>
      </w:r>
      <w:r>
        <w:rPr>
          <w:rFonts w:hint="eastAsia" w:ascii="宋体" w:hAnsi="宋体" w:cs="Arial"/>
          <w:sz w:val="24"/>
          <w:lang w:val="en-US" w:eastAsia="zh-CN"/>
        </w:rPr>
        <w:t>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sz w:val="24"/>
        </w:rPr>
        <w:t>。</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w:t>
      </w:r>
      <w:r>
        <w:rPr>
          <w:rFonts w:hint="eastAsia" w:ascii="宋体" w:hAnsi="宋体"/>
          <w:sz w:val="24"/>
          <w:lang w:eastAsia="zh-CN"/>
        </w:rPr>
        <w:t>成交供应商须严格按照</w:t>
      </w:r>
      <w:bookmarkStart w:id="8" w:name="_Hlk54506677"/>
      <w:r>
        <w:rPr>
          <w:rFonts w:hint="eastAsia" w:ascii="宋体" w:hAnsi="宋体"/>
          <w:sz w:val="24"/>
          <w:lang w:eastAsia="zh-CN"/>
        </w:rPr>
        <w:t>报价清单</w:t>
      </w:r>
      <w:bookmarkEnd w:id="8"/>
      <w:r>
        <w:rPr>
          <w:rFonts w:hint="eastAsia" w:ascii="宋体" w:hAnsi="宋体"/>
          <w:sz w:val="24"/>
          <w:lang w:eastAsia="zh-CN"/>
        </w:rPr>
        <w:t>中的要求提供IDC平台维保服务服务，</w:t>
      </w:r>
      <w:r>
        <w:rPr>
          <w:rFonts w:hint="eastAsia" w:ascii="宋体" w:hAnsi="宋体"/>
          <w:b/>
          <w:bCs/>
          <w:sz w:val="24"/>
        </w:rPr>
        <w:t>须提供承诺书。</w:t>
      </w:r>
    </w:p>
    <w:p>
      <w:pPr>
        <w:spacing w:line="360" w:lineRule="auto"/>
        <w:ind w:firstLine="480" w:firstLineChars="200"/>
        <w:rPr>
          <w:rFonts w:hint="eastAsia" w:ascii="宋体" w:hAnsi="宋体"/>
          <w:b/>
          <w:bCs/>
          <w:sz w:val="24"/>
        </w:rPr>
      </w:pPr>
      <w:r>
        <w:rPr>
          <w:rFonts w:hint="eastAsia" w:ascii="宋体" w:hAnsi="宋体"/>
          <w:sz w:val="24"/>
          <w:lang w:val="en-US" w:eastAsia="zh-CN"/>
        </w:rPr>
        <w:t>7、</w:t>
      </w:r>
      <w:r>
        <w:rPr>
          <w:rFonts w:hint="eastAsia" w:ascii="宋体" w:hAnsi="宋体"/>
          <w:sz w:val="24"/>
        </w:rPr>
        <w:t>采购响应供应商</w:t>
      </w:r>
      <w:r>
        <w:rPr>
          <w:rFonts w:hint="eastAsia" w:ascii="宋体" w:hAnsi="宋体"/>
          <w:sz w:val="24"/>
          <w:lang w:eastAsia="zh-CN"/>
        </w:rPr>
        <w:t>的营业范围需包含</w:t>
      </w:r>
      <w:r>
        <w:rPr>
          <w:rFonts w:ascii="宋体" w:hAnsi="宋体" w:eastAsia="宋体" w:cs="宋体"/>
          <w:sz w:val="24"/>
          <w:szCs w:val="24"/>
        </w:rPr>
        <w:t>计算机软件开发及技术服务</w:t>
      </w:r>
      <w:r>
        <w:rPr>
          <w:rFonts w:hint="eastAsia" w:ascii="宋体" w:hAnsi="宋体"/>
          <w:sz w:val="24"/>
          <w:lang w:eastAsia="zh-CN"/>
        </w:rPr>
        <w:t>。</w:t>
      </w:r>
      <w:r>
        <w:rPr>
          <w:rFonts w:hint="eastAsia" w:ascii="宋体" w:hAnsi="宋体"/>
          <w:b/>
          <w:bCs/>
          <w:sz w:val="24"/>
        </w:rPr>
        <w:t>须提供相应证明文件并加盖公章。</w:t>
      </w:r>
    </w:p>
    <w:p>
      <w:pPr>
        <w:spacing w:line="360" w:lineRule="auto"/>
        <w:ind w:firstLine="480" w:firstLineChars="200"/>
        <w:rPr>
          <w:rFonts w:hint="eastAsia" w:ascii="宋体" w:hAnsi="宋体"/>
          <w:b/>
          <w:bCs/>
          <w:sz w:val="24"/>
        </w:rPr>
      </w:pPr>
      <w:r>
        <w:rPr>
          <w:rFonts w:hint="eastAsia" w:ascii="宋体" w:hAnsi="宋体"/>
          <w:sz w:val="24"/>
          <w:lang w:val="en-US" w:eastAsia="zh-CN"/>
        </w:rPr>
        <w:t>8、</w:t>
      </w:r>
      <w:r>
        <w:rPr>
          <w:rFonts w:hint="eastAsia" w:ascii="宋体" w:hAnsi="宋体"/>
          <w:sz w:val="24"/>
        </w:rPr>
        <w:t>采购响应供应商针对本项目的技术负责人须具备Oracle Certified Master(OCM)大师认证资质与VMware认证专家(VCP)资质，</w:t>
      </w:r>
      <w:r>
        <w:rPr>
          <w:rFonts w:hint="eastAsia" w:ascii="宋体" w:hAnsi="宋体"/>
          <w:b/>
          <w:bCs/>
          <w:sz w:val="24"/>
        </w:rPr>
        <w:t>须提供以上人员的资格证书复印件、响应截止时间前六个月（不含响应截止时间的当月）中任一月份的社会保险凭据复印件。</w:t>
      </w:r>
    </w:p>
    <w:p>
      <w:pPr>
        <w:spacing w:line="360" w:lineRule="auto"/>
        <w:ind w:firstLine="480" w:firstLineChars="200"/>
        <w:rPr>
          <w:rFonts w:hint="eastAsia" w:ascii="宋体" w:hAnsi="宋体"/>
          <w:sz w:val="24"/>
        </w:rPr>
      </w:pPr>
      <w:r>
        <w:rPr>
          <w:rFonts w:hint="eastAsia" w:ascii="宋体" w:hAnsi="宋体"/>
          <w:sz w:val="24"/>
          <w:lang w:val="en-US" w:eastAsia="zh-CN"/>
        </w:rPr>
        <w:t>9</w:t>
      </w:r>
      <w:r>
        <w:rPr>
          <w:rFonts w:hint="eastAsia" w:ascii="宋体" w:hAnsi="宋体"/>
          <w:sz w:val="24"/>
        </w:rPr>
        <w:t>、资格性、符合性所要求的其它相关信息。</w:t>
      </w:r>
    </w:p>
    <w:p>
      <w:pPr>
        <w:pStyle w:val="2"/>
        <w:rPr>
          <w:rFonts w:hint="eastAsia"/>
        </w:rPr>
      </w:pPr>
      <w:bookmarkStart w:id="20" w:name="_GoBack"/>
      <w:bookmarkEnd w:id="20"/>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w:t>
      </w:r>
      <w:r>
        <w:rPr>
          <w:rFonts w:hint="eastAsia" w:ascii="宋体" w:hAnsi="宋体"/>
          <w:sz w:val="24"/>
          <w:lang w:eastAsia="zh-CN"/>
        </w:rPr>
        <w:t>维保服务</w:t>
      </w:r>
      <w:r>
        <w:rPr>
          <w:rFonts w:hint="eastAsia" w:ascii="宋体" w:hAnsi="宋体"/>
          <w:sz w:val="24"/>
        </w:rPr>
        <w:t>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报价中，本项目为</w:t>
      </w:r>
      <w:r>
        <w:rPr>
          <w:rFonts w:hint="eastAsia" w:ascii="宋体" w:hAnsi="宋体" w:cs="Arial"/>
          <w:b/>
          <w:sz w:val="24"/>
        </w:rPr>
        <w:t>交钥匙工程</w:t>
      </w:r>
      <w:r>
        <w:rPr>
          <w:rFonts w:hint="eastAsia" w:ascii="宋体" w:hAnsi="宋体" w:cs="Arial"/>
          <w:sz w:val="24"/>
        </w:rPr>
        <w:t>，成交后不得再向采购人收取任何费用。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9" w:name="_Toc361840725"/>
      <w:bookmarkStart w:id="10" w:name="_Toc415216389"/>
      <w:bookmarkStart w:id="11" w:name="_Toc363578335"/>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w:t>
      </w:r>
      <w:r>
        <w:rPr>
          <w:rFonts w:hint="eastAsia" w:ascii="宋体" w:hAnsi="宋体" w:cs="Arial"/>
          <w:sz w:val="24"/>
          <w:lang w:eastAsia="zh-CN"/>
        </w:rPr>
        <w:t>维保服务内容</w:t>
      </w:r>
      <w:r>
        <w:rPr>
          <w:rFonts w:hint="eastAsia" w:ascii="宋体" w:hAnsi="宋体" w:cs="Arial"/>
          <w:sz w:val="24"/>
        </w:rPr>
        <w:t>说明以及国家有关的质量规范、标准规定进行</w:t>
      </w:r>
      <w:r>
        <w:rPr>
          <w:rFonts w:hint="eastAsia" w:ascii="宋体" w:hAnsi="宋体" w:cs="Arial"/>
          <w:sz w:val="24"/>
          <w:lang w:eastAsia="zh-CN"/>
        </w:rPr>
        <w:t>服务</w:t>
      </w:r>
      <w:r>
        <w:rPr>
          <w:rFonts w:hint="eastAsia" w:ascii="宋体" w:hAnsi="宋体" w:cs="Arial"/>
          <w:sz w:val="24"/>
        </w:rPr>
        <w:t>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w:t>
      </w:r>
      <w:r>
        <w:rPr>
          <w:rFonts w:hint="eastAsia" w:ascii="宋体" w:hAnsi="宋体" w:cs="Arial"/>
          <w:sz w:val="24"/>
          <w:lang w:eastAsia="zh-CN"/>
        </w:rPr>
        <w:t>维保服务</w:t>
      </w:r>
      <w:r>
        <w:rPr>
          <w:rFonts w:hint="eastAsia" w:ascii="宋体" w:hAnsi="宋体" w:cs="Arial"/>
          <w:sz w:val="24"/>
        </w:rPr>
        <w:t>标准说明及国家有关的质量规范、标准规定，均为本采购项目的验收依据。</w:t>
      </w:r>
    </w:p>
    <w:p>
      <w:pPr>
        <w:spacing w:line="360" w:lineRule="auto"/>
        <w:ind w:left="780" w:leftChars="193" w:hanging="240" w:hangingChars="100"/>
        <w:jc w:val="left"/>
        <w:rPr>
          <w:rFonts w:hint="eastAsia" w:ascii="宋体" w:hAnsi="宋体" w:cs="Arial"/>
          <w:sz w:val="24"/>
        </w:rPr>
      </w:pPr>
      <w:r>
        <w:rPr>
          <w:rFonts w:hint="eastAsia" w:ascii="宋体" w:hAnsi="宋体" w:cs="Arial"/>
          <w:sz w:val="24"/>
        </w:rPr>
        <w:t>2、所有</w:t>
      </w:r>
      <w:r>
        <w:rPr>
          <w:rFonts w:hint="eastAsia" w:ascii="宋体" w:hAnsi="宋体" w:cs="Arial"/>
          <w:sz w:val="24"/>
          <w:lang w:eastAsia="zh-CN"/>
        </w:rPr>
        <w:t>服务</w:t>
      </w:r>
      <w:r>
        <w:rPr>
          <w:rFonts w:hint="eastAsia" w:ascii="宋体" w:hAnsi="宋体" w:cs="Arial"/>
          <w:sz w:val="24"/>
        </w:rPr>
        <w:t>必须</w:t>
      </w:r>
      <w:r>
        <w:rPr>
          <w:rFonts w:hint="eastAsia" w:ascii="宋体" w:hAnsi="宋体" w:cs="Arial"/>
          <w:sz w:val="24"/>
          <w:highlight w:val="none"/>
          <w:lang w:val="en-US" w:eastAsia="zh-CN"/>
        </w:rPr>
        <w:t>与项目清单所列维保要求一致，以保证维保质量。且需</w:t>
      </w:r>
      <w:r>
        <w:rPr>
          <w:rFonts w:hint="eastAsia" w:ascii="宋体" w:hAnsi="宋体" w:cs="Arial"/>
          <w:sz w:val="24"/>
        </w:rPr>
        <w:t>是</w:t>
      </w:r>
      <w:r>
        <w:rPr>
          <w:rFonts w:hint="eastAsia" w:ascii="宋体" w:hAnsi="宋体" w:cs="Arial"/>
          <w:sz w:val="24"/>
          <w:lang w:eastAsia="zh-CN"/>
        </w:rPr>
        <w:t>技术</w:t>
      </w:r>
      <w:r>
        <w:rPr>
          <w:rFonts w:hint="eastAsia" w:ascii="宋体" w:hAnsi="宋体" w:cs="Arial"/>
          <w:sz w:val="24"/>
        </w:rPr>
        <w:t>正规</w:t>
      </w:r>
    </w:p>
    <w:p>
      <w:pPr>
        <w:spacing w:line="360" w:lineRule="auto"/>
        <w:jc w:val="left"/>
        <w:rPr>
          <w:rFonts w:ascii="宋体" w:hAnsi="宋体" w:cs="Arial"/>
          <w:sz w:val="24"/>
        </w:rPr>
      </w:pPr>
      <w:r>
        <w:rPr>
          <w:rFonts w:hint="eastAsia" w:ascii="宋体" w:hAnsi="宋体" w:cs="Arial"/>
          <w:sz w:val="24"/>
        </w:rPr>
        <w:t>，技术资料齐全、满足采购文件的基本要求，同时由于成交供应商提供的不合格</w:t>
      </w:r>
      <w:r>
        <w:rPr>
          <w:rFonts w:hint="eastAsia" w:ascii="宋体" w:hAnsi="宋体" w:cs="Arial"/>
          <w:sz w:val="24"/>
          <w:lang w:eastAsia="zh-CN"/>
        </w:rPr>
        <w:t>服务</w:t>
      </w:r>
      <w:r>
        <w:rPr>
          <w:rFonts w:hint="eastAsia" w:ascii="宋体" w:hAnsi="宋体" w:cs="Arial"/>
          <w:sz w:val="24"/>
        </w:rPr>
        <w:t>给采购人造成损害的，应照价赔偿，并承担由此造成的违约责任。</w:t>
      </w:r>
    </w:p>
    <w:p>
      <w:pPr>
        <w:spacing w:line="360" w:lineRule="auto"/>
        <w:ind w:firstLine="600" w:firstLineChars="25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bookmarkStart w:id="12" w:name="_Toc415216386"/>
      <w:bookmarkStart w:id="13" w:name="_Toc363578334"/>
      <w:bookmarkStart w:id="14" w:name="_Toc361840722"/>
    </w:p>
    <w:bookmarkEnd w:id="12"/>
    <w:bookmarkEnd w:id="13"/>
    <w:bookmarkEnd w:id="14"/>
    <w:p>
      <w:pPr>
        <w:spacing w:line="360" w:lineRule="auto"/>
        <w:jc w:val="left"/>
        <w:rPr>
          <w:rFonts w:hint="default" w:ascii="宋体" w:hAnsi="宋体" w:eastAsia="宋体"/>
          <w:b/>
          <w:sz w:val="24"/>
          <w:lang w:val="en-US" w:eastAsia="zh-CN"/>
        </w:rPr>
      </w:pPr>
      <w:r>
        <w:rPr>
          <w:rFonts w:hint="eastAsia" w:ascii="宋体" w:hAnsi="宋体"/>
          <w:b/>
          <w:sz w:val="24"/>
        </w:rPr>
        <w:t>五、</w:t>
      </w:r>
      <w:r>
        <w:rPr>
          <w:rFonts w:hint="eastAsia" w:ascii="宋体" w:hAnsi="宋体"/>
          <w:b/>
          <w:sz w:val="24"/>
          <w:lang w:eastAsia="zh-CN"/>
        </w:rPr>
        <w:t>服务期</w:t>
      </w:r>
    </w:p>
    <w:p>
      <w:pPr>
        <w:spacing w:line="360" w:lineRule="auto"/>
        <w:ind w:firstLine="595" w:firstLineChars="248"/>
        <w:jc w:val="left"/>
        <w:rPr>
          <w:rFonts w:hint="eastAsia" w:ascii="宋体" w:hAnsi="宋体" w:eastAsia="宋体" w:cs="Arial"/>
          <w:sz w:val="24"/>
          <w:lang w:eastAsia="zh-CN"/>
        </w:rPr>
      </w:pPr>
      <w:r>
        <w:rPr>
          <w:rFonts w:hint="eastAsia" w:ascii="宋体" w:hAnsi="宋体" w:cs="Arial"/>
          <w:sz w:val="24"/>
        </w:rPr>
        <w:t>本项目</w:t>
      </w:r>
      <w:r>
        <w:rPr>
          <w:rFonts w:hint="eastAsia" w:ascii="宋体" w:hAnsi="宋体" w:cs="Arial"/>
          <w:sz w:val="24"/>
          <w:lang w:eastAsia="zh-CN"/>
        </w:rPr>
        <w:t>维保服务期为</w:t>
      </w:r>
      <w:r>
        <w:rPr>
          <w:rFonts w:hint="eastAsia" w:ascii="宋体" w:hAnsi="宋体" w:cs="Arial"/>
          <w:sz w:val="24"/>
          <w:lang w:val="en-US" w:eastAsia="zh-CN"/>
        </w:rPr>
        <w:t>2022年全年</w:t>
      </w:r>
      <w:r>
        <w:rPr>
          <w:rFonts w:hint="eastAsia" w:ascii="宋体" w:hAnsi="宋体" w:cs="Arial"/>
          <w:sz w:val="24"/>
          <w:lang w:eastAsia="zh-CN"/>
        </w:rPr>
        <w:t>，</w:t>
      </w:r>
      <w:r>
        <w:rPr>
          <w:rFonts w:hint="eastAsia" w:ascii="宋体" w:hAnsi="宋体" w:cs="Times New Roman"/>
          <w:sz w:val="24"/>
          <w:highlight w:val="none"/>
        </w:rPr>
        <w:t>采购人在维保</w:t>
      </w:r>
      <w:r>
        <w:rPr>
          <w:rFonts w:hint="eastAsia" w:ascii="宋体" w:hAnsi="宋体" w:cs="Times New Roman"/>
          <w:sz w:val="24"/>
          <w:highlight w:val="none"/>
          <w:lang w:eastAsia="zh-CN"/>
        </w:rPr>
        <w:t>服务</w:t>
      </w:r>
      <w:r>
        <w:rPr>
          <w:rFonts w:hint="eastAsia" w:ascii="宋体" w:hAnsi="宋体" w:cs="Times New Roman"/>
          <w:sz w:val="24"/>
          <w:highlight w:val="none"/>
        </w:rPr>
        <w:t>期内对成交供应商进行运维服务考核</w:t>
      </w:r>
      <w:r>
        <w:rPr>
          <w:rFonts w:hint="eastAsia" w:ascii="宋体" w:hAnsi="宋体" w:cs="Times New Roman"/>
          <w:sz w:val="24"/>
          <w:highlight w:val="none"/>
          <w:lang w:eastAsia="zh-CN"/>
        </w:rPr>
        <w:t>，</w:t>
      </w:r>
      <w:r>
        <w:rPr>
          <w:rFonts w:hint="eastAsia" w:ascii="宋体" w:hAnsi="宋体" w:cs="Times New Roman"/>
          <w:sz w:val="24"/>
          <w:highlight w:val="none"/>
        </w:rPr>
        <w:t>由于成交供应商单方面原因</w:t>
      </w:r>
      <w:r>
        <w:rPr>
          <w:rFonts w:hint="eastAsia" w:ascii="宋体" w:hAnsi="宋体" w:cs="Times New Roman"/>
          <w:sz w:val="24"/>
          <w:highlight w:val="none"/>
          <w:lang w:eastAsia="zh-CN"/>
        </w:rPr>
        <w:t>未</w:t>
      </w:r>
      <w:r>
        <w:rPr>
          <w:rFonts w:hint="eastAsia" w:ascii="宋体" w:hAnsi="宋体" w:cs="Times New Roman"/>
          <w:sz w:val="24"/>
          <w:highlight w:val="none"/>
        </w:rPr>
        <w:t>能按期履行服务条款，除继续提供服务外应支付违约金</w:t>
      </w:r>
      <w:r>
        <w:rPr>
          <w:rFonts w:hint="eastAsia" w:ascii="宋体" w:hAnsi="宋体" w:cs="Times New Roman"/>
          <w:sz w:val="24"/>
          <w:highlight w:val="none"/>
          <w:lang w:eastAsia="zh-CN"/>
        </w:rPr>
        <w:t>，具体考核要求详见服务报价表</w:t>
      </w:r>
      <w:r>
        <w:rPr>
          <w:rFonts w:hint="eastAsia" w:ascii="宋体" w:hAnsi="宋体" w:cs="Times New Roman"/>
          <w:sz w:val="24"/>
          <w:highlight w:val="none"/>
        </w:rPr>
        <w:t>。</w:t>
      </w:r>
    </w:p>
    <w:p>
      <w:pPr>
        <w:spacing w:line="360" w:lineRule="auto"/>
        <w:jc w:val="left"/>
        <w:rPr>
          <w:rFonts w:ascii="宋体" w:hAnsi="宋体"/>
          <w:b/>
          <w:sz w:val="24"/>
        </w:rPr>
      </w:pPr>
      <w:r>
        <w:rPr>
          <w:rFonts w:hint="eastAsia" w:ascii="宋体" w:hAnsi="宋体"/>
          <w:b/>
          <w:sz w:val="24"/>
        </w:rPr>
        <w:t>六、合同签订</w:t>
      </w:r>
      <w:bookmarkEnd w:id="9"/>
      <w:bookmarkEnd w:id="10"/>
      <w:bookmarkEnd w:id="11"/>
    </w:p>
    <w:p>
      <w:pPr>
        <w:spacing w:line="360" w:lineRule="auto"/>
        <w:ind w:firstLine="480" w:firstLineChars="200"/>
        <w:rPr>
          <w:rFonts w:ascii="宋体" w:hAnsi="宋体"/>
          <w:b/>
          <w:sz w:val="24"/>
        </w:rPr>
      </w:pPr>
      <w:r>
        <w:rPr>
          <w:rFonts w:hint="eastAsia" w:ascii="宋体" w:hAnsi="宋体"/>
          <w:sz w:val="24"/>
        </w:rPr>
        <w:t>成交供应</w:t>
      </w:r>
      <w:r>
        <w:rPr>
          <w:rFonts w:hint="eastAsia" w:ascii="宋体" w:hAnsi="宋体"/>
          <w:sz w:val="24"/>
          <w:highlight w:val="none"/>
        </w:rPr>
        <w:t>商中标后应在</w:t>
      </w:r>
      <w:r>
        <w:rPr>
          <w:rFonts w:hint="eastAsia" w:ascii="宋体" w:hAnsi="宋体"/>
          <w:sz w:val="24"/>
          <w:highlight w:val="none"/>
          <w:lang w:val="en-US" w:eastAsia="zh-CN"/>
        </w:rPr>
        <w:t>5</w:t>
      </w:r>
      <w:r>
        <w:rPr>
          <w:rFonts w:hint="eastAsia" w:ascii="宋体" w:hAnsi="宋体"/>
          <w:sz w:val="24"/>
          <w:highlight w:val="none"/>
        </w:rPr>
        <w:t>日内与采购单</w:t>
      </w:r>
      <w:r>
        <w:rPr>
          <w:rFonts w:hint="eastAsia" w:ascii="宋体" w:hAnsi="宋体"/>
          <w:sz w:val="24"/>
        </w:rPr>
        <w:t>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5" w:name="_Toc415216390"/>
    </w:p>
    <w:p>
      <w:pPr>
        <w:spacing w:line="360" w:lineRule="auto"/>
        <w:jc w:val="left"/>
        <w:rPr>
          <w:rFonts w:ascii="宋体" w:hAnsi="宋体"/>
          <w:b/>
          <w:sz w:val="24"/>
        </w:rPr>
      </w:pPr>
      <w:r>
        <w:rPr>
          <w:rFonts w:hint="eastAsia" w:ascii="宋体" w:hAnsi="宋体"/>
          <w:b/>
          <w:sz w:val="24"/>
        </w:rPr>
        <w:t>七、付款方式</w:t>
      </w:r>
      <w:bookmarkEnd w:id="15"/>
    </w:p>
    <w:bookmarkEnd w:id="6"/>
    <w:bookmarkEnd w:id="7"/>
    <w:p>
      <w:pPr>
        <w:spacing w:line="360" w:lineRule="auto"/>
        <w:ind w:firstLine="660" w:firstLineChars="275"/>
        <w:rPr>
          <w:rFonts w:hint="eastAsia" w:ascii="宋体" w:hAnsi="宋体"/>
          <w:sz w:val="24"/>
          <w:szCs w:val="20"/>
          <w:lang w:val="en-US" w:eastAsia="zh-CN"/>
        </w:rPr>
      </w:pPr>
      <w:r>
        <w:rPr>
          <w:rFonts w:hint="eastAsia" w:ascii="宋体" w:hAnsi="宋体" w:cs="Times New Roman"/>
          <w:sz w:val="24"/>
          <w:highlight w:val="none"/>
        </w:rPr>
        <w:t>成交供应商按照采购文件、采购响应文件及合同等要求提供合格的</w:t>
      </w:r>
      <w:r>
        <w:rPr>
          <w:rFonts w:hint="eastAsia" w:ascii="宋体" w:hAnsi="宋体" w:cs="Times New Roman"/>
          <w:sz w:val="24"/>
          <w:highlight w:val="none"/>
          <w:lang w:eastAsia="zh-CN"/>
        </w:rPr>
        <w:t>服务</w:t>
      </w:r>
      <w:r>
        <w:rPr>
          <w:rFonts w:hint="eastAsia" w:ascii="宋体" w:hAnsi="宋体" w:cs="Times New Roman"/>
          <w:sz w:val="24"/>
          <w:highlight w:val="none"/>
        </w:rPr>
        <w:t>，维保服务费用于</w:t>
      </w:r>
      <w:r>
        <w:rPr>
          <w:rFonts w:hint="eastAsia" w:ascii="宋体" w:hAnsi="宋体" w:cs="Times New Roman"/>
          <w:sz w:val="24"/>
          <w:highlight w:val="none"/>
          <w:lang w:val="en-US" w:eastAsia="zh-CN"/>
        </w:rPr>
        <w:t>2022年12月</w:t>
      </w:r>
      <w:r>
        <w:rPr>
          <w:rFonts w:hint="eastAsia" w:ascii="宋体" w:hAnsi="宋体" w:cs="Times New Roman"/>
          <w:sz w:val="24"/>
          <w:highlight w:val="none"/>
          <w:lang w:eastAsia="zh-CN"/>
        </w:rPr>
        <w:t>进行结算</w:t>
      </w:r>
      <w:r>
        <w:rPr>
          <w:rFonts w:hint="eastAsia" w:ascii="宋体" w:hAnsi="宋体" w:cs="Times New Roman"/>
          <w:sz w:val="24"/>
          <w:highlight w:val="none"/>
        </w:rPr>
        <w:t>，如有触发违约金规则</w:t>
      </w:r>
      <w:r>
        <w:rPr>
          <w:rFonts w:hint="eastAsia" w:ascii="宋体" w:hAnsi="宋体" w:cs="Times New Roman"/>
          <w:sz w:val="24"/>
          <w:highlight w:val="none"/>
          <w:lang w:eastAsia="zh-CN"/>
        </w:rPr>
        <w:t>，经</w:t>
      </w:r>
      <w:r>
        <w:rPr>
          <w:rFonts w:hint="eastAsia" w:ascii="宋体" w:hAnsi="宋体" w:cs="Times New Roman"/>
          <w:sz w:val="24"/>
          <w:highlight w:val="none"/>
        </w:rPr>
        <w:t>填写《工程联系单》</w:t>
      </w:r>
      <w:r>
        <w:rPr>
          <w:rFonts w:hint="eastAsia" w:ascii="宋体" w:hAnsi="宋体" w:cs="Times New Roman"/>
          <w:sz w:val="24"/>
          <w:highlight w:val="none"/>
          <w:lang w:eastAsia="zh-CN"/>
        </w:rPr>
        <w:t>，在</w:t>
      </w:r>
      <w:r>
        <w:rPr>
          <w:rFonts w:hint="eastAsia" w:ascii="宋体" w:hAnsi="宋体" w:cs="Times New Roman"/>
          <w:sz w:val="24"/>
          <w:highlight w:val="none"/>
        </w:rPr>
        <w:t>双方确认后，一并在</w:t>
      </w:r>
      <w:r>
        <w:rPr>
          <w:rFonts w:hint="eastAsia" w:ascii="宋体" w:hAnsi="宋体" w:cs="Times New Roman"/>
          <w:sz w:val="24"/>
          <w:highlight w:val="none"/>
          <w:lang w:eastAsia="zh-CN"/>
        </w:rPr>
        <w:t>当年</w:t>
      </w:r>
      <w:r>
        <w:rPr>
          <w:rFonts w:hint="eastAsia" w:ascii="宋体" w:hAnsi="宋体" w:cs="Times New Roman"/>
          <w:sz w:val="24"/>
          <w:highlight w:val="none"/>
        </w:rPr>
        <w:t>结算时扣除</w:t>
      </w:r>
      <w:r>
        <w:rPr>
          <w:rFonts w:hint="eastAsia" w:ascii="宋体" w:hAnsi="宋体" w:cs="Times New Roman"/>
          <w:sz w:val="24"/>
          <w:highlight w:val="none"/>
          <w:lang w:eastAsia="zh-CN"/>
        </w:rPr>
        <w:t>，</w:t>
      </w:r>
      <w:r>
        <w:rPr>
          <w:rFonts w:hint="eastAsia" w:ascii="宋体" w:hAnsi="宋体" w:cs="Times New Roman"/>
          <w:sz w:val="24"/>
          <w:highlight w:val="none"/>
        </w:rPr>
        <w:t>成交供应商持有正式发票和采购人所开具的</w:t>
      </w:r>
      <w:r>
        <w:rPr>
          <w:rFonts w:hint="eastAsia" w:ascii="宋体" w:hAnsi="宋体" w:cs="Times New Roman"/>
          <w:sz w:val="24"/>
          <w:highlight w:val="none"/>
          <w:lang w:eastAsia="zh-CN"/>
        </w:rPr>
        <w:t>服务</w:t>
      </w:r>
      <w:r>
        <w:rPr>
          <w:rFonts w:hint="eastAsia" w:ascii="宋体" w:hAnsi="宋体" w:cs="Times New Roman"/>
          <w:sz w:val="24"/>
          <w:highlight w:val="none"/>
        </w:rPr>
        <w:t>验收合格证明待全部</w:t>
      </w:r>
      <w:r>
        <w:rPr>
          <w:rFonts w:hint="eastAsia" w:ascii="宋体" w:hAnsi="宋体" w:cs="Times New Roman"/>
          <w:sz w:val="24"/>
          <w:highlight w:val="none"/>
          <w:lang w:eastAsia="zh-CN"/>
        </w:rPr>
        <w:t>服务</w:t>
      </w:r>
      <w:r>
        <w:rPr>
          <w:rFonts w:hint="eastAsia" w:ascii="宋体" w:hAnsi="宋体" w:cs="Times New Roman"/>
          <w:sz w:val="24"/>
          <w:highlight w:val="none"/>
        </w:rPr>
        <w:t>验收合格后付款。</w:t>
      </w:r>
      <w:r>
        <w:rPr>
          <w:rFonts w:hint="eastAsia" w:ascii="宋体" w:hAnsi="宋体" w:cs="Times New Roman"/>
          <w:sz w:val="24"/>
          <w:highlight w:val="none"/>
          <w:lang w:val="en-US" w:eastAsia="zh-CN"/>
        </w:rPr>
        <w:t xml:space="preserve"> </w:t>
      </w:r>
    </w:p>
    <w:p>
      <w:pPr>
        <w:pStyle w:val="2"/>
        <w:ind w:firstLine="560" w:firstLineChars="200"/>
        <w:rPr>
          <w:rFonts w:hint="eastAsia"/>
          <w:lang w:val="en-US" w:eastAsia="zh-CN"/>
        </w:rPr>
      </w:pPr>
    </w:p>
    <w:p>
      <w:pPr>
        <w:spacing w:line="360" w:lineRule="auto"/>
        <w:jc w:val="left"/>
        <w:rPr>
          <w:rFonts w:ascii="宋体" w:hAnsi="宋体" w:cs="Arial"/>
          <w:sz w:val="24"/>
        </w:rPr>
      </w:pPr>
    </w:p>
    <w:p>
      <w:pPr>
        <w:keepNext/>
        <w:keepLines/>
        <w:pageBreakBefore/>
        <w:spacing w:before="260" w:after="260" w:line="360" w:lineRule="auto"/>
        <w:jc w:val="center"/>
        <w:outlineLvl w:val="1"/>
        <w:rPr>
          <w:rFonts w:ascii="宋体" w:hAnsi="宋体"/>
          <w:b/>
          <w:bCs/>
          <w:szCs w:val="28"/>
        </w:rPr>
      </w:pPr>
      <w:bookmarkStart w:id="16" w:name="_Toc532149370"/>
      <w:bookmarkStart w:id="17" w:name="_Toc431190639"/>
      <w:bookmarkStart w:id="18" w:name="_Toc398284535"/>
      <w:bookmarkStart w:id="19" w:name="_Toc398504591"/>
      <w:r>
        <w:rPr>
          <w:rFonts w:hint="eastAsia" w:ascii="宋体" w:hAnsi="宋体"/>
          <w:b/>
          <w:bCs/>
          <w:szCs w:val="28"/>
        </w:rPr>
        <w:t>四：</w:t>
      </w:r>
      <w:r>
        <w:rPr>
          <w:rFonts w:ascii="宋体" w:hAnsi="宋体"/>
          <w:b/>
          <w:bCs/>
          <w:szCs w:val="28"/>
        </w:rPr>
        <w:t>资格性、符合性检查表</w:t>
      </w:r>
      <w:bookmarkEnd w:id="16"/>
      <w:bookmarkEnd w:id="17"/>
      <w:bookmarkEnd w:id="18"/>
      <w:bookmarkEnd w:id="19"/>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9"/>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2"/>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hint="eastAsia"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0"/>
      </w:rPr>
      <w:pict>
        <v:line id="_x0000_s4097" o:spid="_x0000_s4097" o:spt="20" style="position:absolute;left:0pt;margin-left:0pt;margin-top:-2.5pt;height:0pt;width:491pt;z-index:251659264;mso-width-relative:page;mso-height-relative:page;" coordsize="21600,21600">
          <v:path arrowok="t"/>
          <v:fill focussize="0,0"/>
          <v:stroke/>
          <v:imagedata o:title=""/>
          <o:lock v:ext="edit"/>
        </v:line>
      </w:pic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6F1B5"/>
    <w:multiLevelType w:val="singleLevel"/>
    <w:tmpl w:val="9666F1B5"/>
    <w:lvl w:ilvl="0" w:tentative="0">
      <w:start w:val="3"/>
      <w:numFmt w:val="decimal"/>
      <w:suff w:val="nothing"/>
      <w:lvlText w:val="%1、"/>
      <w:lvlJc w:val="left"/>
    </w:lvl>
  </w:abstractNum>
  <w:abstractNum w:abstractNumId="1">
    <w:nsid w:val="F344C8B7"/>
    <w:multiLevelType w:val="singleLevel"/>
    <w:tmpl w:val="F344C8B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8127289"/>
    <w:rsid w:val="0A617164"/>
    <w:rsid w:val="1021177C"/>
    <w:rsid w:val="11BA47B3"/>
    <w:rsid w:val="1822283F"/>
    <w:rsid w:val="1EB67ACC"/>
    <w:rsid w:val="204C02B7"/>
    <w:rsid w:val="268B1F69"/>
    <w:rsid w:val="279A7B42"/>
    <w:rsid w:val="2E200953"/>
    <w:rsid w:val="32F33203"/>
    <w:rsid w:val="37A429D8"/>
    <w:rsid w:val="442153B2"/>
    <w:rsid w:val="45061759"/>
    <w:rsid w:val="482423BD"/>
    <w:rsid w:val="52DB747A"/>
    <w:rsid w:val="54113459"/>
    <w:rsid w:val="5834442A"/>
    <w:rsid w:val="58404F17"/>
    <w:rsid w:val="59842FD6"/>
    <w:rsid w:val="598A0AF6"/>
    <w:rsid w:val="59C76792"/>
    <w:rsid w:val="61FB0FEB"/>
    <w:rsid w:val="62B42447"/>
    <w:rsid w:val="66C261F4"/>
    <w:rsid w:val="675414F1"/>
    <w:rsid w:val="69DB5EEA"/>
    <w:rsid w:val="6A0424AA"/>
    <w:rsid w:val="6C4C672D"/>
    <w:rsid w:val="70684812"/>
    <w:rsid w:val="73350193"/>
    <w:rsid w:val="733F058E"/>
    <w:rsid w:val="73BE261B"/>
    <w:rsid w:val="7DA3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4"/>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5"/>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6"/>
    <w:qFormat/>
    <w:uiPriority w:val="0"/>
    <w:pPr>
      <w:keepNext/>
      <w:keepLines/>
      <w:spacing w:before="260" w:after="260" w:line="415"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Plain Text"/>
    <w:basedOn w:val="1"/>
    <w:link w:val="17"/>
    <w:qFormat/>
    <w:uiPriority w:val="0"/>
    <w:rPr>
      <w:rFonts w:ascii="宋体" w:hAnsi="Courier New" w:cstheme="minorBidi"/>
      <w:sz w:val="21"/>
      <w:szCs w:val="22"/>
    </w:rPr>
  </w:style>
  <w:style w:type="paragraph" w:styleId="7">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1">
    <w:name w:val="Fließtext"/>
    <w:basedOn w:val="1"/>
    <w:qFormat/>
    <w:uiPriority w:val="0"/>
    <w:pPr>
      <w:overflowPunct w:val="0"/>
      <w:autoSpaceDE w:val="0"/>
      <w:autoSpaceDN w:val="0"/>
      <w:adjustRightInd w:val="0"/>
      <w:textAlignment w:val="baseline"/>
    </w:pPr>
    <w:rPr>
      <w:kern w:val="28"/>
      <w:szCs w:val="20"/>
    </w:rPr>
  </w:style>
  <w:style w:type="character" w:customStyle="1" w:styleId="12">
    <w:name w:val="页眉 Char"/>
    <w:basedOn w:val="10"/>
    <w:link w:val="8"/>
    <w:qFormat/>
    <w:uiPriority w:val="99"/>
    <w:rPr>
      <w:sz w:val="18"/>
      <w:szCs w:val="18"/>
    </w:rPr>
  </w:style>
  <w:style w:type="character" w:customStyle="1" w:styleId="13">
    <w:name w:val="页脚 Char"/>
    <w:basedOn w:val="10"/>
    <w:link w:val="7"/>
    <w:semiHidden/>
    <w:qFormat/>
    <w:uiPriority w:val="99"/>
    <w:rPr>
      <w:sz w:val="18"/>
      <w:szCs w:val="18"/>
    </w:rPr>
  </w:style>
  <w:style w:type="character" w:customStyle="1" w:styleId="14">
    <w:name w:val="标题 1 Char"/>
    <w:basedOn w:val="10"/>
    <w:link w:val="3"/>
    <w:qFormat/>
    <w:uiPriority w:val="0"/>
    <w:rPr>
      <w:rFonts w:ascii="Times New Roman" w:hAnsi="Times New Roman" w:eastAsia="宋体" w:cs="Times New Roman"/>
      <w:b/>
      <w:bCs/>
      <w:kern w:val="44"/>
      <w:sz w:val="44"/>
      <w:szCs w:val="44"/>
    </w:rPr>
  </w:style>
  <w:style w:type="character" w:customStyle="1" w:styleId="15">
    <w:name w:val="标题 2 Char"/>
    <w:basedOn w:val="10"/>
    <w:link w:val="4"/>
    <w:qFormat/>
    <w:uiPriority w:val="0"/>
    <w:rPr>
      <w:rFonts w:ascii="Arial" w:hAnsi="Arial" w:eastAsia="黑体" w:cs="Times New Roman"/>
      <w:b/>
      <w:bCs/>
      <w:sz w:val="32"/>
      <w:szCs w:val="32"/>
    </w:rPr>
  </w:style>
  <w:style w:type="character" w:customStyle="1" w:styleId="16">
    <w:name w:val="标题 3 Char"/>
    <w:basedOn w:val="10"/>
    <w:link w:val="5"/>
    <w:qFormat/>
    <w:uiPriority w:val="0"/>
    <w:rPr>
      <w:rFonts w:ascii="Times New Roman" w:hAnsi="Times New Roman" w:eastAsia="宋体" w:cs="Times New Roman"/>
      <w:b/>
      <w:bCs/>
      <w:sz w:val="32"/>
      <w:szCs w:val="32"/>
    </w:rPr>
  </w:style>
  <w:style w:type="character" w:customStyle="1" w:styleId="17">
    <w:name w:val="纯文本 Char"/>
    <w:link w:val="6"/>
    <w:qFormat/>
    <w:uiPriority w:val="0"/>
    <w:rPr>
      <w:rFonts w:ascii="宋体" w:hAnsi="Courier New" w:eastAsia="宋体"/>
    </w:rPr>
  </w:style>
  <w:style w:type="character" w:customStyle="1" w:styleId="18">
    <w:name w:val="纯文本 Char1"/>
    <w:basedOn w:val="10"/>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361</Words>
  <Characters>2061</Characters>
  <Lines>17</Lines>
  <Paragraphs>4</Paragraphs>
  <TotalTime>14</TotalTime>
  <ScaleCrop>false</ScaleCrop>
  <LinksUpToDate>false</LinksUpToDate>
  <CharactersWithSpaces>2418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朱明堂</dc:creator>
  <cp:lastModifiedBy>黄致明</cp:lastModifiedBy>
  <cp:lastPrinted>2021-12-30T07:49:23Z</cp:lastPrinted>
  <dcterms:modified xsi:type="dcterms:W3CDTF">2021-12-30T07:50:41Z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D144FECBC4B549BBAEC07BF9EB9CBD37</vt:lpwstr>
  </property>
</Properties>
</file>