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spacing w:before="240" w:line="0" w:lineRule="atLeast"/>
        <w:ind w:firstLine="154" w:firstLineChars="48"/>
        <w:jc w:val="center"/>
        <w:rPr>
          <w:rFonts w:ascii="宋体" w:hAnsi="宋体"/>
          <w:b/>
          <w:bCs/>
          <w:sz w:val="32"/>
          <w:szCs w:val="20"/>
          <w:u w:val="single"/>
        </w:rPr>
      </w:pPr>
      <w:r>
        <w:rPr>
          <w:rFonts w:hint="eastAsia" w:ascii="宋体" w:hAnsi="宋体"/>
          <w:b/>
          <w:bCs/>
          <w:sz w:val="32"/>
          <w:szCs w:val="20"/>
        </w:rPr>
        <w:t>项目名称：</w:t>
      </w:r>
      <w:r>
        <w:rPr>
          <w:rFonts w:hint="eastAsia"/>
          <w:b/>
          <w:bCs/>
          <w:sz w:val="32"/>
          <w:szCs w:val="32"/>
          <w:u w:val="single"/>
          <w:lang w:val="en-US" w:eastAsia="zh-CN"/>
        </w:rPr>
        <w:t>环校北路、环校东路电子围栏建设</w:t>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6"/>
        <w:spacing w:line="440" w:lineRule="exact"/>
        <w:jc w:val="center"/>
        <w:rPr>
          <w:rFonts w:hAnsi="宋体"/>
          <w:b/>
          <w:sz w:val="32"/>
        </w:rPr>
      </w:pPr>
      <w:r>
        <w:rPr>
          <w:rFonts w:hint="eastAsia" w:hAnsi="宋体"/>
          <w:b/>
          <w:sz w:val="32"/>
        </w:rPr>
        <w:t>2021</w:t>
      </w:r>
      <w:r>
        <w:rPr>
          <w:rFonts w:hAnsi="宋体"/>
          <w:b/>
          <w:sz w:val="32"/>
        </w:rPr>
        <w:t>年</w:t>
      </w:r>
      <w:r>
        <w:rPr>
          <w:rFonts w:hint="eastAsia" w:hAnsi="宋体"/>
          <w:b/>
          <w:sz w:val="32"/>
          <w:lang w:val="en-US" w:eastAsia="zh-CN"/>
        </w:rPr>
        <w:t>11</w:t>
      </w:r>
      <w:r>
        <w:rPr>
          <w:rFonts w:hAnsi="宋体"/>
          <w:b/>
          <w:sz w:val="32"/>
        </w:rPr>
        <w:t>月</w:t>
      </w:r>
    </w:p>
    <w:p>
      <w:pPr>
        <w:pStyle w:val="6"/>
        <w:spacing w:before="240" w:line="440" w:lineRule="exact"/>
        <w:rPr>
          <w:rFonts w:hAnsi="宋体"/>
          <w:b/>
          <w:sz w:val="32"/>
        </w:rPr>
      </w:pPr>
    </w:p>
    <w:p>
      <w:pPr>
        <w:pStyle w:val="4"/>
        <w:keepNext w:val="0"/>
        <w:spacing w:before="0" w:after="0" w:line="460" w:lineRule="exact"/>
        <w:jc w:val="center"/>
        <w:rPr>
          <w:rFonts w:hint="eastAsia" w:ascii="宋体" w:hAnsi="宋体" w:eastAsia="宋体"/>
          <w:sz w:val="28"/>
        </w:rPr>
      </w:pPr>
      <w:bookmarkStart w:id="0" w:name="_Toc185762835"/>
      <w:bookmarkStart w:id="1" w:name="_Toc415216371"/>
    </w:p>
    <w:p>
      <w:pPr>
        <w:pStyle w:val="4"/>
        <w:keepNext w:val="0"/>
        <w:spacing w:before="0" w:after="0" w:line="460" w:lineRule="exact"/>
        <w:jc w:val="center"/>
        <w:rPr>
          <w:rFonts w:hint="eastAsia" w:ascii="宋体" w:hAnsi="宋体" w:eastAsia="宋体"/>
          <w:sz w:val="28"/>
        </w:rPr>
      </w:pPr>
    </w:p>
    <w:p>
      <w:pPr>
        <w:pStyle w:val="4"/>
        <w:keepNext w:val="0"/>
        <w:spacing w:before="0" w:after="0" w:line="460" w:lineRule="exact"/>
        <w:jc w:val="center"/>
        <w:rPr>
          <w:rFonts w:ascii="宋体" w:hAnsi="宋体" w:eastAsia="宋体"/>
          <w:sz w:val="28"/>
        </w:rPr>
      </w:pPr>
      <w:r>
        <w:rPr>
          <w:rFonts w:hint="eastAsia" w:ascii="宋体" w:hAnsi="宋体" w:eastAsia="宋体"/>
          <w:sz w:val="28"/>
        </w:rPr>
        <w:t>一、采购邀请</w:t>
      </w:r>
      <w:bookmarkEnd w:id="0"/>
      <w:bookmarkEnd w:id="1"/>
    </w:p>
    <w:p>
      <w:pPr>
        <w:spacing w:line="460" w:lineRule="exact"/>
        <w:ind w:firstLine="480" w:firstLineChars="200"/>
        <w:rPr>
          <w:rFonts w:ascii="宋体" w:hAnsi="宋体"/>
          <w:color w:val="auto"/>
          <w:sz w:val="24"/>
        </w:rPr>
      </w:pPr>
      <w:r>
        <w:rPr>
          <w:rFonts w:hint="eastAsia" w:ascii="宋体" w:hAnsi="宋体"/>
          <w:sz w:val="24"/>
        </w:rPr>
        <w:t>厦门技</w:t>
      </w:r>
      <w:r>
        <w:rPr>
          <w:rFonts w:hint="eastAsia" w:ascii="宋体" w:hAnsi="宋体"/>
          <w:color w:val="auto"/>
          <w:sz w:val="24"/>
        </w:rPr>
        <w:t>师学院对</w:t>
      </w:r>
      <w:r>
        <w:rPr>
          <w:rFonts w:hint="eastAsia" w:ascii="宋体" w:hAnsi="宋体"/>
          <w:b/>
          <w:color w:val="auto"/>
          <w:sz w:val="24"/>
          <w:u w:val="single"/>
        </w:rPr>
        <w:t>环校北路、</w:t>
      </w:r>
      <w:r>
        <w:rPr>
          <w:rFonts w:hint="eastAsia" w:ascii="宋体" w:hAnsi="宋体"/>
          <w:b/>
          <w:color w:val="auto"/>
          <w:sz w:val="24"/>
          <w:u w:val="single"/>
          <w:lang w:eastAsia="zh-CN"/>
        </w:rPr>
        <w:t>环校东路</w:t>
      </w:r>
      <w:r>
        <w:rPr>
          <w:rFonts w:hint="eastAsia" w:ascii="宋体" w:hAnsi="宋体"/>
          <w:b/>
          <w:color w:val="auto"/>
          <w:sz w:val="24"/>
          <w:u w:val="single"/>
        </w:rPr>
        <w:t>电子围栏建设</w:t>
      </w:r>
      <w:r>
        <w:rPr>
          <w:rFonts w:hint="eastAsia" w:ascii="宋体" w:hAnsi="宋体"/>
          <w:color w:val="auto"/>
          <w:sz w:val="24"/>
        </w:rPr>
        <w:t>项目以</w:t>
      </w:r>
      <w:r>
        <w:rPr>
          <w:rFonts w:hint="eastAsia" w:ascii="宋体" w:hAnsi="宋体"/>
          <w:b/>
          <w:bCs/>
          <w:color w:val="auto"/>
          <w:sz w:val="24"/>
          <w:u w:val="single"/>
        </w:rPr>
        <w:t>校内采购</w:t>
      </w:r>
      <w:r>
        <w:rPr>
          <w:rFonts w:hint="eastAsia" w:ascii="宋体" w:hAnsi="宋体"/>
          <w:color w:val="auto"/>
          <w:sz w:val="24"/>
        </w:rPr>
        <w:t>方式进行采购，欢迎合格供应商参与密封报价。</w:t>
      </w:r>
    </w:p>
    <w:p>
      <w:pPr>
        <w:spacing w:line="460" w:lineRule="exact"/>
        <w:rPr>
          <w:rFonts w:ascii="宋体" w:hAnsi="宋体"/>
          <w:color w:val="auto"/>
          <w:sz w:val="24"/>
        </w:rPr>
      </w:pPr>
      <w:r>
        <w:rPr>
          <w:rFonts w:hint="eastAsia" w:ascii="宋体" w:hAnsi="宋体"/>
          <w:color w:val="auto"/>
          <w:sz w:val="24"/>
        </w:rPr>
        <w:t>1、采购</w:t>
      </w:r>
      <w:r>
        <w:rPr>
          <w:rFonts w:hint="eastAsia" w:ascii="宋体" w:hAnsi="宋体"/>
          <w:color w:val="auto"/>
          <w:spacing w:val="-14"/>
          <w:sz w:val="24"/>
        </w:rPr>
        <w:t>项目(服务)名称、数量及主要技术规格：见附件</w:t>
      </w:r>
    </w:p>
    <w:p>
      <w:pPr>
        <w:spacing w:line="460" w:lineRule="exact"/>
        <w:rPr>
          <w:rFonts w:hint="eastAsia" w:ascii="宋体" w:hAnsi="宋体"/>
          <w:sz w:val="24"/>
        </w:rPr>
      </w:pPr>
      <w:r>
        <w:rPr>
          <w:rFonts w:hint="eastAsia" w:ascii="宋体" w:hAnsi="宋体"/>
          <w:color w:val="auto"/>
          <w:sz w:val="24"/>
        </w:rPr>
        <w:t>2、截止时间：采购响应文件应于[</w:t>
      </w:r>
      <w:r>
        <w:rPr>
          <w:rFonts w:hint="eastAsia" w:ascii="宋体" w:hAnsi="宋体"/>
          <w:color w:val="auto"/>
          <w:sz w:val="24"/>
          <w:u w:val="single"/>
        </w:rPr>
        <w:t>2021年</w:t>
      </w:r>
      <w:r>
        <w:rPr>
          <w:rFonts w:hint="eastAsia" w:ascii="宋体" w:hAnsi="宋体"/>
          <w:color w:val="auto"/>
          <w:sz w:val="24"/>
          <w:u w:val="single"/>
          <w:lang w:val="en-US" w:eastAsia="zh-CN"/>
        </w:rPr>
        <w:t>11</w:t>
      </w:r>
      <w:r>
        <w:rPr>
          <w:rFonts w:hint="eastAsia" w:ascii="宋体" w:hAnsi="宋体"/>
          <w:color w:val="auto"/>
          <w:sz w:val="24"/>
          <w:u w:val="single"/>
        </w:rPr>
        <w:t>月</w:t>
      </w:r>
      <w:r>
        <w:rPr>
          <w:rFonts w:hint="eastAsia" w:ascii="宋体" w:hAnsi="宋体"/>
          <w:color w:val="auto"/>
          <w:sz w:val="24"/>
          <w:u w:val="single"/>
          <w:lang w:val="en-US" w:eastAsia="zh-CN"/>
        </w:rPr>
        <w:t>25</w:t>
      </w:r>
      <w:r>
        <w:rPr>
          <w:rFonts w:hint="eastAsia" w:ascii="宋体" w:hAnsi="宋体"/>
          <w:color w:val="auto"/>
          <w:sz w:val="24"/>
          <w:u w:val="single"/>
        </w:rPr>
        <w:t>日]</w:t>
      </w:r>
      <w:r>
        <w:rPr>
          <w:rFonts w:hint="eastAsia" w:ascii="宋体" w:hAnsi="宋体"/>
          <w:color w:val="auto"/>
          <w:sz w:val="24"/>
          <w:u w:val="single"/>
          <w:lang w:eastAsia="zh-CN"/>
        </w:rPr>
        <w:t>下午</w:t>
      </w:r>
      <w:r>
        <w:rPr>
          <w:rFonts w:hint="eastAsia" w:ascii="宋体" w:hAnsi="宋体"/>
          <w:color w:val="auto"/>
          <w:sz w:val="24"/>
          <w:u w:val="single"/>
        </w:rPr>
        <w:t>[1</w:t>
      </w:r>
      <w:r>
        <w:rPr>
          <w:rFonts w:hint="eastAsia" w:ascii="宋体" w:hAnsi="宋体"/>
          <w:color w:val="auto"/>
          <w:sz w:val="24"/>
          <w:u w:val="single"/>
          <w:lang w:val="en-US" w:eastAsia="zh-CN"/>
        </w:rPr>
        <w:t>5</w:t>
      </w:r>
      <w:r>
        <w:rPr>
          <w:rFonts w:hint="eastAsia" w:ascii="宋体" w:hAnsi="宋体"/>
          <w:color w:val="auto"/>
          <w:sz w:val="24"/>
          <w:u w:val="single"/>
        </w:rPr>
        <w:t>:00:00]（北京时间）</w:t>
      </w:r>
      <w:r>
        <w:rPr>
          <w:rFonts w:hint="eastAsia" w:ascii="宋体" w:hAnsi="宋体"/>
          <w:color w:val="auto"/>
          <w:sz w:val="24"/>
        </w:rPr>
        <w:t>之前提交到[</w:t>
      </w:r>
      <w:r>
        <w:rPr>
          <w:rFonts w:hint="eastAsia" w:ascii="宋体" w:hAnsi="宋体"/>
          <w:b/>
          <w:color w:val="auto"/>
          <w:sz w:val="24"/>
        </w:rPr>
        <w:t>厦门技师学院后勤保卫处</w:t>
      </w:r>
      <w:r>
        <w:rPr>
          <w:rFonts w:hint="eastAsia" w:ascii="宋体" w:hAnsi="宋体"/>
          <w:color w:val="auto"/>
          <w:sz w:val="24"/>
        </w:rPr>
        <w:t>]，采购响应文</w:t>
      </w:r>
      <w:r>
        <w:rPr>
          <w:rFonts w:hint="eastAsia" w:ascii="宋体" w:hAnsi="宋体"/>
          <w:sz w:val="24"/>
        </w:rPr>
        <w:t>件应密封并加盖采购响应</w:t>
      </w:r>
      <w:r>
        <w:rPr>
          <w:rFonts w:hint="eastAsia" w:ascii="宋体" w:hAnsi="宋体" w:cs="Arial"/>
          <w:sz w:val="24"/>
        </w:rPr>
        <w:t>供应商公章，</w:t>
      </w:r>
      <w:r>
        <w:rPr>
          <w:rFonts w:hint="eastAsia" w:ascii="宋体" w:hAnsi="宋体"/>
          <w:sz w:val="24"/>
        </w:rPr>
        <w:t>逾期递交的或不符合规定的采购响应文件（未密封并加盖公章）将被拒绝。</w:t>
      </w:r>
    </w:p>
    <w:p>
      <w:pPr>
        <w:spacing w:line="460" w:lineRule="exact"/>
        <w:rPr>
          <w:rFonts w:hint="eastAsia" w:ascii="宋体" w:hAnsi="宋体"/>
          <w:sz w:val="24"/>
        </w:rPr>
      </w:pPr>
      <w:r>
        <w:rPr>
          <w:rFonts w:hint="eastAsia" w:ascii="宋体" w:hAnsi="宋体"/>
          <w:kern w:val="0"/>
          <w:sz w:val="24"/>
        </w:rPr>
        <w:t>3、现场统一踏勘</w:t>
      </w:r>
      <w:r>
        <w:rPr>
          <w:rFonts w:hint="eastAsia" w:ascii="宋体" w:hAnsi="宋体"/>
          <w:kern w:val="0"/>
          <w:sz w:val="24"/>
          <w:highlight w:val="none"/>
        </w:rPr>
        <w:t>时间：202</w:t>
      </w:r>
      <w:r>
        <w:rPr>
          <w:rFonts w:hint="eastAsia" w:ascii="宋体" w:hAnsi="宋体"/>
          <w:kern w:val="0"/>
          <w:sz w:val="24"/>
          <w:highlight w:val="none"/>
          <w:lang w:val="en-US" w:eastAsia="zh-CN"/>
        </w:rPr>
        <w:t>1</w:t>
      </w:r>
      <w:r>
        <w:rPr>
          <w:rFonts w:hint="eastAsia" w:ascii="宋体" w:hAnsi="宋体"/>
          <w:kern w:val="0"/>
          <w:sz w:val="24"/>
          <w:highlight w:val="none"/>
        </w:rPr>
        <w:t>年</w:t>
      </w:r>
      <w:r>
        <w:rPr>
          <w:rFonts w:hint="eastAsia" w:ascii="宋体" w:hAnsi="宋体"/>
          <w:kern w:val="0"/>
          <w:sz w:val="24"/>
          <w:highlight w:val="none"/>
          <w:lang w:val="en-US" w:eastAsia="zh-CN"/>
        </w:rPr>
        <w:t>11</w:t>
      </w:r>
      <w:r>
        <w:rPr>
          <w:rFonts w:hint="eastAsia" w:ascii="宋体" w:hAnsi="宋体"/>
          <w:kern w:val="0"/>
          <w:sz w:val="24"/>
          <w:highlight w:val="none"/>
        </w:rPr>
        <w:t>月</w:t>
      </w:r>
      <w:r>
        <w:rPr>
          <w:rFonts w:hint="eastAsia" w:ascii="宋体" w:hAnsi="宋体"/>
          <w:kern w:val="0"/>
          <w:sz w:val="24"/>
          <w:highlight w:val="none"/>
          <w:lang w:val="en-US" w:eastAsia="zh-CN"/>
        </w:rPr>
        <w:t>24</w:t>
      </w:r>
      <w:r>
        <w:rPr>
          <w:rFonts w:hint="eastAsia" w:ascii="宋体" w:hAnsi="宋体"/>
          <w:kern w:val="0"/>
          <w:sz w:val="24"/>
          <w:highlight w:val="none"/>
        </w:rPr>
        <w:t>日</w:t>
      </w:r>
      <w:r>
        <w:rPr>
          <w:rFonts w:hint="eastAsia" w:ascii="宋体" w:hAnsi="宋体"/>
          <w:kern w:val="0"/>
          <w:sz w:val="24"/>
          <w:highlight w:val="none"/>
          <w:lang w:val="en-US" w:eastAsia="zh-CN"/>
        </w:rPr>
        <w:t>9</w:t>
      </w:r>
      <w:r>
        <w:rPr>
          <w:rFonts w:hint="eastAsia" w:ascii="宋体" w:hAnsi="宋体"/>
          <w:kern w:val="0"/>
          <w:sz w:val="24"/>
          <w:highlight w:val="none"/>
        </w:rPr>
        <w:t>：00-1</w:t>
      </w:r>
      <w:r>
        <w:rPr>
          <w:rFonts w:hint="eastAsia" w:ascii="宋体" w:hAnsi="宋体"/>
          <w:kern w:val="0"/>
          <w:sz w:val="24"/>
          <w:highlight w:val="none"/>
          <w:lang w:val="en-US" w:eastAsia="zh-CN"/>
        </w:rPr>
        <w:t>1</w:t>
      </w:r>
      <w:r>
        <w:rPr>
          <w:rFonts w:hint="eastAsia" w:ascii="宋体" w:hAnsi="宋体"/>
          <w:kern w:val="0"/>
          <w:sz w:val="24"/>
          <w:highlight w:val="none"/>
        </w:rPr>
        <w:t>：00</w:t>
      </w:r>
      <w:r>
        <w:rPr>
          <w:rFonts w:hint="eastAsia" w:ascii="宋体" w:hAnsi="宋体"/>
          <w:kern w:val="0"/>
          <w:sz w:val="24"/>
          <w:highlight w:val="none"/>
          <w:lang w:eastAsia="zh-CN"/>
        </w:rPr>
        <w:t>，</w:t>
      </w:r>
      <w:r>
        <w:rPr>
          <w:rFonts w:hint="eastAsia" w:ascii="宋体" w:hAnsi="宋体"/>
          <w:kern w:val="0"/>
          <w:sz w:val="24"/>
          <w:highlight w:val="none"/>
        </w:rPr>
        <w:t>踏勘联系人：</w:t>
      </w:r>
      <w:r>
        <w:rPr>
          <w:rFonts w:hint="eastAsia" w:ascii="宋体" w:hAnsi="宋体"/>
          <w:sz w:val="24"/>
        </w:rPr>
        <w:t>吴老师</w:t>
      </w:r>
      <w:r>
        <w:rPr>
          <w:rFonts w:hint="eastAsia" w:ascii="宋体" w:hAnsi="宋体"/>
          <w:kern w:val="0"/>
          <w:sz w:val="24"/>
          <w:highlight w:val="none"/>
        </w:rPr>
        <w:t>，联系电话：</w:t>
      </w:r>
      <w:r>
        <w:rPr>
          <w:rFonts w:hint="eastAsia" w:ascii="宋体" w:hAnsi="宋体"/>
          <w:sz w:val="24"/>
        </w:rPr>
        <w:t>0592-7760122</w:t>
      </w:r>
    </w:p>
    <w:p>
      <w:pPr>
        <w:spacing w:line="460" w:lineRule="exact"/>
        <w:ind w:firstLine="480" w:firstLineChars="200"/>
        <w:rPr>
          <w:rFonts w:ascii="宋体" w:hAnsi="宋体"/>
          <w:kern w:val="0"/>
          <w:sz w:val="24"/>
        </w:rPr>
      </w:pPr>
      <w:r>
        <w:rPr>
          <w:rFonts w:hint="eastAsia" w:ascii="宋体" w:hAnsi="宋体"/>
          <w:sz w:val="24"/>
          <w:lang w:eastAsia="zh-CN"/>
        </w:rPr>
        <w:t>踏勘时，</w:t>
      </w:r>
      <w:r>
        <w:rPr>
          <w:rFonts w:hint="eastAsia" w:ascii="宋体" w:hAnsi="宋体"/>
          <w:sz w:val="24"/>
          <w:lang w:val="en-US" w:eastAsia="zh-CN"/>
        </w:rPr>
        <w:t>采购人向供应商提供的有关现场的资料和数据，是采购人现有的能被供应商利用的资料。采购人对供应商做出的理解、推论和结论均不负责任。</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hint="eastAsia" w:ascii="宋体" w:hAnsi="宋体"/>
          <w:b/>
          <w:color w:val="000000"/>
          <w:sz w:val="32"/>
          <w:szCs w:val="32"/>
        </w:rPr>
      </w:pPr>
      <w:bookmarkStart w:id="2" w:name="_Toc352585778"/>
      <w:bookmarkStart w:id="3" w:name="_Toc373916345"/>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center"/>
        <w:rPr>
          <w:rFonts w:hint="eastAsia" w:ascii="宋体" w:hAnsi="宋体"/>
          <w:b/>
          <w:color w:val="000000"/>
          <w:sz w:val="32"/>
          <w:szCs w:val="32"/>
        </w:rPr>
      </w:pPr>
    </w:p>
    <w:p>
      <w:pPr>
        <w:tabs>
          <w:tab w:val="left" w:pos="2775"/>
        </w:tabs>
        <w:spacing w:line="460" w:lineRule="exact"/>
        <w:jc w:val="both"/>
        <w:rPr>
          <w:rFonts w:hint="eastAsia" w:ascii="宋体" w:hAnsi="宋体"/>
          <w:b/>
          <w:color w:val="000000"/>
          <w:sz w:val="32"/>
          <w:szCs w:val="32"/>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lang w:val="en-US" w:eastAsia="zh-CN"/>
              </w:rPr>
              <w:t>环校北路、环校东路电子围栏建设</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color w:val="auto"/>
                <w:sz w:val="24"/>
                <w:highlight w:val="none"/>
                <w:lang w:eastAsia="zh-CN"/>
              </w:rPr>
            </w:pPr>
            <w:r>
              <w:rPr>
                <w:rFonts w:hint="eastAsia" w:ascii="宋体" w:hAnsi="宋体"/>
                <w:color w:val="auto"/>
                <w:sz w:val="24"/>
                <w:highlight w:val="none"/>
              </w:rPr>
              <w:t>详见项目</w:t>
            </w:r>
            <w:r>
              <w:rPr>
                <w:rFonts w:hint="eastAsia" w:ascii="宋体" w:hAnsi="宋体"/>
                <w:color w:val="auto"/>
                <w:sz w:val="24"/>
                <w:highlight w:val="none"/>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olor w:val="auto"/>
                <w:sz w:val="24"/>
                <w:highlight w:val="none"/>
              </w:rPr>
            </w:pPr>
            <w:r>
              <w:rPr>
                <w:rFonts w:hint="eastAsia" w:ascii="宋体" w:hAnsi="宋体"/>
                <w:color w:val="auto"/>
                <w:sz w:val="24"/>
                <w:highlight w:val="none"/>
                <w:lang w:val="en-US" w:eastAsia="zh-CN"/>
              </w:rPr>
              <w:t>12.000</w:t>
            </w:r>
            <w:r>
              <w:rPr>
                <w:rFonts w:hint="eastAsia" w:ascii="宋体" w:hAnsi="宋体"/>
                <w:color w:val="auto"/>
                <w:sz w:val="24"/>
                <w:highlight w:val="none"/>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w:t>
      </w:r>
      <w:r>
        <w:rPr>
          <w:rFonts w:hint="eastAsia"/>
          <w:bCs/>
          <w:sz w:val="24"/>
          <w:szCs w:val="24"/>
          <w:lang w:val="en-US" w:eastAsia="zh-CN"/>
        </w:rPr>
        <w:t>自采购结果公示</w:t>
      </w:r>
      <w:r>
        <w:rPr>
          <w:rFonts w:hint="eastAsia" w:ascii="宋体" w:hAnsi="宋体"/>
          <w:color w:val="000000"/>
          <w:sz w:val="24"/>
        </w:rPr>
        <w:t>后的</w:t>
      </w:r>
      <w:r>
        <w:rPr>
          <w:rFonts w:hint="eastAsia" w:ascii="宋体" w:hAnsi="宋体"/>
          <w:color w:val="000000"/>
          <w:sz w:val="24"/>
          <w:lang w:val="en-US" w:eastAsia="zh-CN"/>
        </w:rPr>
        <w:t>15</w:t>
      </w:r>
      <w:r>
        <w:rPr>
          <w:rFonts w:hint="eastAsia" w:ascii="宋体" w:hAnsi="宋体"/>
          <w:color w:val="000000"/>
          <w:sz w:val="24"/>
        </w:rPr>
        <w:t>个日历日</w:t>
      </w:r>
      <w:r>
        <w:rPr>
          <w:rFonts w:hint="eastAsia" w:ascii="宋体" w:hAnsi="宋体"/>
          <w:sz w:val="24"/>
        </w:rPr>
        <w:t>内提交采购人验收，供应商递交采购响应文件即视为对此已作出承诺。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hint="eastAsia" w:ascii="宋体" w:hAnsi="宋体"/>
          <w:sz w:val="24"/>
        </w:rPr>
      </w:pPr>
      <w:r>
        <w:rPr>
          <w:rFonts w:hint="eastAsia" w:ascii="宋体" w:hAnsi="宋体"/>
          <w:sz w:val="24"/>
        </w:rPr>
        <w:t>3、厦门技师学院</w:t>
      </w:r>
      <w:r>
        <w:rPr>
          <w:rFonts w:hint="eastAsia" w:ascii="宋体" w:hAnsi="宋体"/>
          <w:sz w:val="24"/>
          <w:lang w:val="en-US" w:eastAsia="zh-CN"/>
        </w:rPr>
        <w:t>环校北路、环校东路电子围栏建设项目报价表</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hint="eastAsia" w:ascii="宋体" w:hAnsi="宋体"/>
          <w:b/>
          <w:sz w:val="24"/>
        </w:rPr>
      </w:pPr>
      <w:r>
        <w:rPr>
          <w:rFonts w:hint="eastAsia" w:ascii="宋体" w:hAnsi="宋体"/>
          <w:sz w:val="24"/>
        </w:rPr>
        <w:t>5、</w:t>
      </w:r>
      <w:r>
        <w:rPr>
          <w:rFonts w:hint="eastAsia" w:ascii="宋体" w:hAnsi="宋体" w:cs="Arial"/>
          <w:sz w:val="24"/>
        </w:rPr>
        <w:t>参</w:t>
      </w:r>
      <w:r>
        <w:rPr>
          <w:rFonts w:hint="eastAsia" w:ascii="宋体" w:hAnsi="宋体" w:cs="Arial"/>
          <w:sz w:val="24"/>
          <w:lang w:val="en-US" w:eastAsia="zh-CN"/>
        </w:rPr>
        <w:t>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sz w:val="24"/>
        </w:rPr>
        <w:t>。</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eastAsia="宋体"/>
          <w:b w:val="0"/>
          <w:bCs/>
          <w:sz w:val="24"/>
          <w:lang w:val="en-US" w:eastAsia="zh-CN"/>
        </w:rPr>
      </w:pPr>
      <w:r>
        <w:rPr>
          <w:rFonts w:hint="eastAsia" w:ascii="宋体" w:hAnsi="宋体"/>
          <w:b w:val="0"/>
          <w:bCs/>
          <w:sz w:val="24"/>
          <w:lang w:val="en-US" w:eastAsia="zh-CN"/>
        </w:rPr>
        <w:t>6、</w:t>
      </w:r>
      <w:r>
        <w:rPr>
          <w:rFonts w:hint="eastAsia" w:ascii="宋体" w:hAnsi="宋体"/>
          <w:sz w:val="24"/>
          <w:lang w:eastAsia="zh-CN"/>
        </w:rPr>
        <w:t>厦门技师学院</w:t>
      </w:r>
      <w:r>
        <w:rPr>
          <w:rFonts w:hint="eastAsia" w:ascii="宋体" w:hAnsi="宋体"/>
          <w:sz w:val="24"/>
          <w:lang w:val="en-US" w:eastAsia="zh-CN"/>
        </w:rPr>
        <w:t xml:space="preserve"> 环校北路、环校东路电子围栏建设项目</w:t>
      </w:r>
      <w:r>
        <w:rPr>
          <w:rFonts w:hint="eastAsia" w:ascii="宋体" w:hAnsi="宋体"/>
          <w:b/>
          <w:bCs/>
          <w:sz w:val="24"/>
          <w:lang w:eastAsia="zh-CN"/>
        </w:rPr>
        <w:t>现场踏勘确认书，见附件。（踏勘当天请携带本人身份证与公司营业执照复印件，并提前打印现场踏勘确认书盖好公章，带来现场给采购方的</w:t>
      </w:r>
      <w:r>
        <w:rPr>
          <w:rFonts w:hint="eastAsia" w:ascii="宋体" w:hAnsi="宋体"/>
          <w:b/>
          <w:bCs/>
          <w:sz w:val="24"/>
        </w:rPr>
        <w:t>踏勘</w:t>
      </w:r>
      <w:r>
        <w:rPr>
          <w:rFonts w:hint="eastAsia" w:ascii="宋体" w:hAnsi="宋体"/>
          <w:b/>
          <w:bCs/>
          <w:sz w:val="24"/>
          <w:lang w:val="en-US" w:eastAsia="zh-CN"/>
        </w:rPr>
        <w:t>现场负责人签字）。</w:t>
      </w:r>
    </w:p>
    <w:p>
      <w:pPr>
        <w:spacing w:line="360" w:lineRule="auto"/>
        <w:ind w:firstLine="480" w:firstLineChars="200"/>
        <w:rPr>
          <w:rFonts w:hint="eastAsia" w:ascii="宋体" w:hAnsi="宋体"/>
          <w:sz w:val="24"/>
        </w:rPr>
      </w:pPr>
      <w:r>
        <w:rPr>
          <w:rFonts w:hint="eastAsia" w:ascii="宋体" w:hAnsi="宋体"/>
          <w:sz w:val="24"/>
          <w:lang w:val="en-US" w:eastAsia="zh-CN"/>
        </w:rPr>
        <w:t>7</w:t>
      </w:r>
      <w:r>
        <w:rPr>
          <w:rFonts w:hint="eastAsia" w:ascii="宋体" w:hAnsi="宋体"/>
          <w:sz w:val="24"/>
        </w:rPr>
        <w:t>、成交供应商须严格按照</w:t>
      </w:r>
      <w:bookmarkStart w:id="6" w:name="_Hlk54506677"/>
      <w:r>
        <w:rPr>
          <w:rFonts w:hint="eastAsia" w:ascii="宋体" w:hAnsi="宋体"/>
          <w:sz w:val="24"/>
        </w:rPr>
        <w:t>项目清单</w:t>
      </w:r>
      <w:bookmarkEnd w:id="6"/>
      <w:r>
        <w:rPr>
          <w:rFonts w:hint="eastAsia" w:ascii="宋体" w:hAnsi="宋体"/>
          <w:sz w:val="24"/>
        </w:rPr>
        <w:t>供货</w:t>
      </w:r>
      <w:r>
        <w:rPr>
          <w:rFonts w:hint="eastAsia" w:ascii="宋体" w:hAnsi="宋体"/>
          <w:sz w:val="24"/>
          <w:lang w:eastAsia="zh-CN"/>
        </w:rPr>
        <w:t>、施工，</w:t>
      </w:r>
      <w:r>
        <w:rPr>
          <w:rFonts w:hint="eastAsia" w:ascii="宋体" w:hAnsi="宋体"/>
          <w:b/>
          <w:bCs/>
          <w:sz w:val="24"/>
        </w:rPr>
        <w:t>须提供承诺书。</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为确保脉冲电子围栏系统安全稳定性，</w:t>
      </w:r>
      <w:r>
        <w:rPr>
          <w:rFonts w:hint="eastAsia" w:ascii="宋体" w:hAnsi="宋体"/>
          <w:sz w:val="24"/>
          <w:lang w:eastAsia="zh-CN"/>
        </w:rPr>
        <w:t>采购响应供应商</w:t>
      </w:r>
      <w:r>
        <w:rPr>
          <w:rFonts w:hint="eastAsia" w:ascii="宋体" w:hAnsi="宋体"/>
          <w:sz w:val="24"/>
        </w:rPr>
        <w:t>需提供国家认监委认可的检测（检验）机构出具的有效检测（检验）报告复印件</w:t>
      </w:r>
      <w:r>
        <w:rPr>
          <w:rFonts w:hint="eastAsia" w:ascii="宋体" w:hAnsi="宋体"/>
          <w:sz w:val="24"/>
          <w:lang w:eastAsia="zh-CN"/>
        </w:rPr>
        <w:t>。</w:t>
      </w:r>
      <w:r>
        <w:rPr>
          <w:rFonts w:hint="eastAsia" w:ascii="宋体" w:hAnsi="宋体"/>
          <w:b/>
          <w:bCs/>
          <w:sz w:val="24"/>
        </w:rPr>
        <w:t>须提供相应证明文件并加盖公章。</w:t>
      </w:r>
    </w:p>
    <w:p>
      <w:pPr>
        <w:spacing w:line="360" w:lineRule="auto"/>
        <w:ind w:firstLine="480" w:firstLineChars="200"/>
        <w:rPr>
          <w:rFonts w:hint="eastAsia" w:ascii="宋体" w:hAnsi="宋体"/>
          <w:sz w:val="24"/>
          <w:lang w:val="en-US" w:eastAsia="zh-CN"/>
        </w:rPr>
      </w:pPr>
      <w:r>
        <w:rPr>
          <w:rFonts w:hint="eastAsia" w:ascii="宋体" w:hAnsi="宋体"/>
          <w:sz w:val="24"/>
          <w:lang w:val="en-US" w:eastAsia="zh-CN"/>
        </w:rPr>
        <w:t>9、采购响应供应商的营业范围需包含安全系统监控服务与安全技术防范系统设计施工服务。</w:t>
      </w:r>
      <w:r>
        <w:rPr>
          <w:rFonts w:hint="eastAsia" w:ascii="宋体" w:hAnsi="宋体"/>
          <w:b/>
          <w:bCs/>
          <w:sz w:val="24"/>
          <w:lang w:val="en-US" w:eastAsia="zh-CN"/>
        </w:rPr>
        <w:t>须提供相应证明文件并加盖公章。</w:t>
      </w:r>
    </w:p>
    <w:p>
      <w:pPr>
        <w:spacing w:line="360" w:lineRule="auto"/>
        <w:ind w:firstLine="480" w:firstLineChars="200"/>
        <w:rPr>
          <w:rFonts w:hint="eastAsia"/>
          <w:b/>
          <w:bCs w:val="0"/>
          <w:sz w:val="24"/>
          <w:szCs w:val="24"/>
        </w:rPr>
      </w:pPr>
      <w:r>
        <w:rPr>
          <w:rFonts w:hint="eastAsia" w:ascii="宋体" w:hAnsi="宋体"/>
          <w:sz w:val="24"/>
          <w:lang w:val="en-US" w:eastAsia="zh-CN"/>
        </w:rPr>
        <w:t>10、采购响应供应</w:t>
      </w:r>
      <w:r>
        <w:rPr>
          <w:rFonts w:hint="eastAsia" w:ascii="宋体" w:hAnsi="宋体"/>
          <w:sz w:val="24"/>
          <w:lang w:eastAsia="zh-CN"/>
        </w:rPr>
        <w:t>商应将</w:t>
      </w:r>
      <w:r>
        <w:rPr>
          <w:rFonts w:hint="eastAsia" w:ascii="宋体" w:hAnsi="宋体"/>
          <w:sz w:val="24"/>
        </w:rPr>
        <w:t>本次电子围栏建设接</w:t>
      </w:r>
      <w:r>
        <w:rPr>
          <w:rFonts w:hint="eastAsia"/>
          <w:bCs/>
          <w:sz w:val="24"/>
          <w:szCs w:val="24"/>
        </w:rPr>
        <w:t>入学院周界报警系统管理，实现对电子围栏各个防区远程设防/撤防/调节参数等，并实时显示各个防区工作状态/报警情况。防区报警时，联动监控画面，快速准确定位入侵者位置。</w:t>
      </w:r>
      <w:r>
        <w:rPr>
          <w:rFonts w:hint="eastAsia" w:ascii="宋体" w:hAnsi="宋体"/>
          <w:b/>
          <w:kern w:val="2"/>
          <w:sz w:val="24"/>
          <w:szCs w:val="24"/>
          <w:highlight w:val="none"/>
        </w:rPr>
        <w:t>谈判响应供应商须对此作出书面承诺。</w:t>
      </w:r>
    </w:p>
    <w:p>
      <w:pPr>
        <w:numPr>
          <w:ilvl w:val="0"/>
          <w:numId w:val="0"/>
        </w:numPr>
        <w:spacing w:line="360" w:lineRule="auto"/>
        <w:ind w:firstLine="480" w:firstLineChars="200"/>
        <w:rPr>
          <w:rFonts w:hint="eastAsia" w:eastAsia="宋体"/>
          <w:b/>
          <w:bCs w:val="0"/>
          <w:sz w:val="24"/>
          <w:szCs w:val="24"/>
          <w:lang w:eastAsia="zh-CN"/>
        </w:rPr>
      </w:pPr>
      <w:r>
        <w:rPr>
          <w:rFonts w:hint="eastAsia" w:eastAsia="宋体"/>
          <w:bCs/>
          <w:sz w:val="24"/>
          <w:szCs w:val="24"/>
          <w:lang w:val="en-US" w:eastAsia="zh-CN"/>
        </w:rPr>
        <w:t>1</w:t>
      </w:r>
      <w:r>
        <w:rPr>
          <w:rFonts w:hint="eastAsia"/>
          <w:bCs/>
          <w:sz w:val="24"/>
          <w:szCs w:val="24"/>
          <w:lang w:val="en-US" w:eastAsia="zh-CN"/>
        </w:rPr>
        <w:t>1</w:t>
      </w:r>
      <w:r>
        <w:rPr>
          <w:rFonts w:hint="eastAsia" w:eastAsia="宋体"/>
          <w:bCs/>
          <w:sz w:val="24"/>
          <w:szCs w:val="24"/>
        </w:rPr>
        <w:t>、</w:t>
      </w:r>
      <w:r>
        <w:rPr>
          <w:rFonts w:hint="eastAsia" w:eastAsia="宋体"/>
          <w:b/>
          <w:bCs w:val="0"/>
          <w:sz w:val="24"/>
          <w:szCs w:val="24"/>
          <w:lang w:eastAsia="zh-CN"/>
        </w:rPr>
        <w:t>针对附件2：厦门技师学院环校北路、环校西路电子围栏建设项目采购报价表中</w:t>
      </w:r>
    </w:p>
    <w:p>
      <w:pPr>
        <w:numPr>
          <w:ilvl w:val="0"/>
          <w:numId w:val="0"/>
        </w:numPr>
        <w:spacing w:line="360" w:lineRule="auto"/>
        <w:rPr>
          <w:rFonts w:hint="default" w:eastAsia="宋体"/>
          <w:b/>
          <w:bCs w:val="0"/>
          <w:sz w:val="24"/>
          <w:szCs w:val="24"/>
          <w:lang w:val="en-US" w:eastAsia="zh-CN"/>
        </w:rPr>
      </w:pPr>
      <w:r>
        <w:rPr>
          <w:rFonts w:hint="eastAsia" w:eastAsia="宋体"/>
          <w:b/>
          <w:bCs w:val="0"/>
          <w:sz w:val="24"/>
          <w:szCs w:val="24"/>
          <w:lang w:val="en-US" w:eastAsia="zh-CN"/>
        </w:rPr>
        <w:t>带“▲”条款的技术内容，需按技术参数要求提供对应的佐证材料，如未提供将视为未实质性响应谈判文件要求。</w:t>
      </w:r>
    </w:p>
    <w:p>
      <w:pPr>
        <w:spacing w:line="360" w:lineRule="auto"/>
        <w:ind w:firstLine="480" w:firstLineChars="200"/>
        <w:rPr>
          <w:rFonts w:hint="eastAsia"/>
        </w:rPr>
      </w:pPr>
      <w:r>
        <w:rPr>
          <w:rFonts w:hint="eastAsia" w:ascii="宋体" w:hAnsi="宋体"/>
          <w:sz w:val="24"/>
          <w:lang w:val="en-US" w:eastAsia="zh-CN"/>
        </w:rPr>
        <w:t>12</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交货期间生产材料价格上涨及市场销售价格上涨的风险，且该项风险费在报价中充分考虑。单价采用固定综合单价，包括但不限于以下费用：设备的生产制造、包装费、运输费、保险费、装卸费、安装调试费、施工费、高空作业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报价中，本项目为</w:t>
      </w:r>
      <w:r>
        <w:rPr>
          <w:rFonts w:hint="eastAsia" w:ascii="宋体" w:hAnsi="宋体" w:cs="Arial"/>
          <w:b/>
          <w:sz w:val="24"/>
        </w:rPr>
        <w:t>交钥匙工程</w:t>
      </w:r>
      <w:r>
        <w:rPr>
          <w:rFonts w:hint="eastAsia" w:ascii="宋体" w:hAnsi="宋体" w:cs="Arial"/>
          <w:sz w:val="24"/>
        </w:rPr>
        <w:t>，成交后不得再向采购人收取任何费用。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480" w:firstLineChars="200"/>
        <w:jc w:val="left"/>
        <w:rPr>
          <w:rFonts w:ascii="宋体" w:hAnsi="宋体" w:cs="Arial"/>
          <w:sz w:val="24"/>
        </w:rPr>
      </w:pPr>
      <w:bookmarkStart w:id="7" w:name="_Toc361840725"/>
      <w:bookmarkStart w:id="8" w:name="_Toc415216389"/>
      <w:bookmarkStart w:id="9" w:name="_Toc363578335"/>
      <w:r>
        <w:rPr>
          <w:rFonts w:hint="eastAsia" w:ascii="宋体" w:hAnsi="宋体" w:cs="Arial"/>
          <w:sz w:val="24"/>
        </w:rPr>
        <w:t>1、采购人根据货物技术标准说明以及国家有关的质量规范、标准规定进行货物验收。</w:t>
      </w:r>
    </w:p>
    <w:p>
      <w:pPr>
        <w:spacing w:line="360" w:lineRule="auto"/>
        <w:ind w:firstLine="480" w:firstLineChars="200"/>
        <w:jc w:val="left"/>
        <w:rPr>
          <w:rFonts w:ascii="宋体" w:hAnsi="宋体" w:cs="Arial"/>
          <w:sz w:val="24"/>
        </w:rPr>
      </w:pPr>
      <w:r>
        <w:rPr>
          <w:rFonts w:hint="eastAsia" w:ascii="宋体" w:hAnsi="宋体" w:cs="Arial"/>
          <w:sz w:val="24"/>
        </w:rPr>
        <w:t>2、所有货物必须是未经拆封、原厂正规合格的产品，且技术资料齐全、满足采购文</w:t>
      </w:r>
    </w:p>
    <w:p>
      <w:pPr>
        <w:spacing w:line="360" w:lineRule="auto"/>
        <w:jc w:val="left"/>
        <w:rPr>
          <w:rFonts w:ascii="宋体" w:hAnsi="宋体" w:cs="Arial"/>
          <w:sz w:val="24"/>
        </w:rPr>
      </w:pPr>
      <w:r>
        <w:rPr>
          <w:rFonts w:hint="eastAsia" w:ascii="宋体" w:hAnsi="宋体" w:cs="Arial"/>
          <w:sz w:val="24"/>
        </w:rPr>
        <w:t>件的基本要求，否则采购人有权退货，同时由于使用成交供应商提供的不合格产品给采购人设备造成损害的，应照价赔偿，并承担由此造成的延期交货的违约责任。若在约定的交货时间内，货物不能全部到齐并安装完毕，则视为延期交货，并承担由此造成的赔偿。</w:t>
      </w:r>
    </w:p>
    <w:p>
      <w:pPr>
        <w:numPr>
          <w:ilvl w:val="0"/>
          <w:numId w:val="0"/>
        </w:numPr>
        <w:spacing w:line="360" w:lineRule="auto"/>
        <w:ind w:firstLine="480" w:firstLineChars="200"/>
        <w:rPr>
          <w:rFonts w:ascii="宋体" w:hAnsi="宋体" w:cs="Arial"/>
          <w:sz w:val="24"/>
        </w:rPr>
      </w:pPr>
      <w:r>
        <w:rPr>
          <w:rFonts w:hint="eastAsia" w:ascii="宋体" w:hAnsi="宋体" w:cs="Arial"/>
          <w:sz w:val="24"/>
          <w:lang w:val="en-US" w:eastAsia="zh-CN"/>
        </w:rPr>
        <w:t>3、</w:t>
      </w:r>
      <w:r>
        <w:rPr>
          <w:rFonts w:hint="eastAsia" w:ascii="宋体" w:hAnsi="宋体" w:cs="Arial"/>
          <w:sz w:val="24"/>
        </w:rPr>
        <w:t>验收时成交供应商代表必须在场，验收合格后，采购人出具《验收报告》，成交供应商凭采购人出具的验收合格书到相关部门办理有关手续。</w:t>
      </w:r>
    </w:p>
    <w:p>
      <w:pPr>
        <w:numPr>
          <w:ilvl w:val="0"/>
          <w:numId w:val="0"/>
        </w:numPr>
        <w:spacing w:line="360" w:lineRule="auto"/>
        <w:ind w:firstLine="480" w:firstLineChars="200"/>
        <w:rPr>
          <w:rFonts w:ascii="宋体" w:hAnsi="宋体"/>
          <w:b/>
          <w:sz w:val="24"/>
        </w:rPr>
      </w:pPr>
      <w:r>
        <w:rPr>
          <w:rFonts w:hint="eastAsia" w:ascii="宋体" w:hAnsi="宋体" w:cs="Arial"/>
          <w:sz w:val="24"/>
          <w:lang w:val="en-US" w:eastAsia="zh-CN"/>
        </w:rPr>
        <w:t>4、</w:t>
      </w:r>
      <w:r>
        <w:rPr>
          <w:rFonts w:hint="eastAsia" w:ascii="宋体" w:hAnsi="宋体" w:cs="Arial"/>
          <w:sz w:val="24"/>
        </w:rPr>
        <w:t>若中标供应商未按本项目所要求进行供货/施工/服务（包括但不限于超出交付期交付货物/工程/服务、未履行供货/施工/服务承诺），首次出现以上情况者，给与警告；连续两次出现以上情况者，将视情节严重程度给予惩罚，情节严重者，将取消该中标供应商参与本院其他项目的投标资格。</w:t>
      </w:r>
    </w:p>
    <w:p>
      <w:pPr>
        <w:numPr>
          <w:ilvl w:val="0"/>
          <w:numId w:val="0"/>
        </w:numPr>
        <w:spacing w:line="360" w:lineRule="auto"/>
        <w:rPr>
          <w:rFonts w:ascii="宋体" w:hAnsi="宋体"/>
          <w:b/>
          <w:sz w:val="24"/>
        </w:rPr>
      </w:pPr>
      <w:r>
        <w:rPr>
          <w:rFonts w:hint="eastAsia" w:ascii="宋体" w:hAnsi="宋体"/>
          <w:b/>
          <w:sz w:val="24"/>
        </w:rPr>
        <w:t>五、保修期</w:t>
      </w:r>
    </w:p>
    <w:p>
      <w:pPr>
        <w:spacing w:line="360" w:lineRule="auto"/>
        <w:ind w:firstLine="595" w:firstLineChars="248"/>
        <w:jc w:val="left"/>
        <w:rPr>
          <w:rFonts w:ascii="宋体" w:hAnsi="宋体" w:cs="Arial"/>
          <w:sz w:val="24"/>
        </w:rPr>
      </w:pPr>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p>
      <w:pPr>
        <w:spacing w:line="360" w:lineRule="auto"/>
        <w:jc w:val="left"/>
        <w:rPr>
          <w:rFonts w:ascii="宋体" w:hAnsi="宋体"/>
          <w:b/>
          <w:sz w:val="24"/>
        </w:rPr>
      </w:pPr>
      <w:r>
        <w:rPr>
          <w:rFonts w:hint="eastAsia" w:ascii="宋体" w:hAnsi="宋体"/>
          <w:b/>
          <w:sz w:val="24"/>
        </w:rPr>
        <w:t>六、合同签订</w:t>
      </w:r>
      <w:bookmarkEnd w:id="7"/>
      <w:bookmarkEnd w:id="8"/>
      <w:bookmarkEnd w:id="9"/>
    </w:p>
    <w:p>
      <w:pPr>
        <w:spacing w:line="360" w:lineRule="auto"/>
        <w:ind w:firstLine="480" w:firstLineChars="200"/>
        <w:rPr>
          <w:rFonts w:ascii="宋体" w:hAnsi="宋体"/>
          <w:b/>
          <w:sz w:val="24"/>
        </w:rPr>
      </w:pPr>
      <w:r>
        <w:rPr>
          <w:rFonts w:hint="eastAsia" w:ascii="宋体" w:hAnsi="宋体"/>
          <w:sz w:val="24"/>
        </w:rPr>
        <w:t>成交供应商中标</w:t>
      </w:r>
      <w:r>
        <w:rPr>
          <w:rFonts w:hint="eastAsia" w:ascii="宋体" w:hAnsi="宋体" w:cs="Times New Roman"/>
          <w:sz w:val="24"/>
        </w:rPr>
        <w:t>后应在</w:t>
      </w:r>
      <w:r>
        <w:rPr>
          <w:rFonts w:hint="eastAsia" w:ascii="宋体" w:hAnsi="宋体" w:cs="Times New Roman"/>
          <w:sz w:val="24"/>
          <w:lang w:val="en-US" w:eastAsia="zh-CN"/>
        </w:rPr>
        <w:t>5</w:t>
      </w:r>
      <w:r>
        <w:rPr>
          <w:rFonts w:hint="eastAsia" w:ascii="宋体" w:hAnsi="宋体" w:cs="Times New Roman"/>
          <w:sz w:val="24"/>
        </w:rPr>
        <w:t>日内与</w:t>
      </w:r>
      <w:r>
        <w:rPr>
          <w:rFonts w:hint="eastAsia" w:ascii="宋体" w:hAnsi="宋体"/>
          <w:sz w:val="24"/>
        </w:rPr>
        <w:t>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0" w:name="_Toc415216390"/>
    </w:p>
    <w:p>
      <w:pPr>
        <w:spacing w:line="360" w:lineRule="auto"/>
        <w:jc w:val="left"/>
        <w:rPr>
          <w:rFonts w:ascii="宋体" w:hAnsi="宋体"/>
          <w:b/>
          <w:sz w:val="24"/>
        </w:rPr>
      </w:pPr>
      <w:r>
        <w:rPr>
          <w:rFonts w:hint="eastAsia" w:ascii="宋体" w:hAnsi="宋体"/>
          <w:b/>
          <w:sz w:val="24"/>
        </w:rPr>
        <w:t>七、付款方式</w:t>
      </w:r>
      <w:bookmarkEnd w:id="10"/>
    </w:p>
    <w:p>
      <w:pPr>
        <w:spacing w:line="360" w:lineRule="auto"/>
        <w:ind w:firstLine="420" w:firstLineChars="175"/>
        <w:rPr>
          <w:rFonts w:ascii="宋体" w:hAnsi="宋体"/>
          <w:sz w:val="24"/>
          <w:szCs w:val="20"/>
          <w:highlight w:val="yellow"/>
        </w:rPr>
      </w:pPr>
      <w:r>
        <w:rPr>
          <w:rFonts w:hint="eastAsia" w:ascii="宋体" w:hAnsi="宋体"/>
          <w:sz w:val="24"/>
          <w:szCs w:val="20"/>
        </w:rPr>
        <w:t>双方根据合同约定方式付款。</w:t>
      </w:r>
    </w:p>
    <w:p>
      <w:pPr>
        <w:spacing w:line="360" w:lineRule="auto"/>
        <w:ind w:firstLine="420" w:firstLineChars="175"/>
        <w:rPr>
          <w:rFonts w:ascii="宋体" w:hAnsi="宋体"/>
          <w:sz w:val="24"/>
          <w:szCs w:val="20"/>
        </w:rPr>
      </w:pPr>
    </w:p>
    <w:bookmarkEnd w:id="4"/>
    <w:bookmarkEnd w:id="5"/>
    <w:p>
      <w:pPr>
        <w:spacing w:line="360" w:lineRule="auto"/>
        <w:jc w:val="left"/>
        <w:rPr>
          <w:rFonts w:ascii="宋体" w:hAnsi="宋体" w:cs="Arial"/>
          <w:sz w:val="24"/>
        </w:rPr>
      </w:pPr>
      <w:bookmarkStart w:id="15" w:name="_GoBack"/>
      <w:bookmarkEnd w:id="15"/>
    </w:p>
    <w:p>
      <w:pPr>
        <w:keepNext/>
        <w:keepLines/>
        <w:pageBreakBefore/>
        <w:spacing w:before="260" w:after="260" w:line="360" w:lineRule="auto"/>
        <w:jc w:val="center"/>
        <w:outlineLvl w:val="1"/>
        <w:rPr>
          <w:rFonts w:ascii="宋体" w:hAnsi="宋体"/>
          <w:b/>
          <w:bCs/>
          <w:szCs w:val="28"/>
        </w:rPr>
      </w:pPr>
      <w:bookmarkStart w:id="11" w:name="_Toc431190639"/>
      <w:bookmarkStart w:id="12" w:name="_Toc398284535"/>
      <w:bookmarkStart w:id="13" w:name="_Toc398504591"/>
      <w:bookmarkStart w:id="14" w:name="_Toc532149370"/>
      <w:r>
        <w:rPr>
          <w:rFonts w:hint="eastAsia" w:ascii="宋体" w:hAnsi="宋体"/>
          <w:b/>
          <w:bCs/>
          <w:szCs w:val="28"/>
        </w:rPr>
        <w:t>四：</w:t>
      </w:r>
      <w:r>
        <w:rPr>
          <w:rFonts w:ascii="宋体" w:hAnsi="宋体"/>
          <w:b/>
          <w:bCs/>
          <w:szCs w:val="28"/>
        </w:rPr>
        <w:t>资格性、符合性检查表</w:t>
      </w:r>
      <w:bookmarkEnd w:id="11"/>
      <w:bookmarkEnd w:id="12"/>
      <w:bookmarkEnd w:id="13"/>
      <w:bookmarkEnd w:id="14"/>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9"/>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1"/>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cs="宋体"/>
                <w:kern w:val="0"/>
                <w:sz w:val="24"/>
              </w:rPr>
              <w:t>二</w:t>
            </w:r>
          </w:p>
        </w:tc>
        <w:tc>
          <w:tcPr>
            <w:tcW w:w="969" w:type="dxa"/>
            <w:tcMar>
              <w:top w:w="0" w:type="dxa"/>
              <w:left w:w="108" w:type="dxa"/>
              <w:bottom w:w="0" w:type="dxa"/>
              <w:right w:w="108" w:type="dxa"/>
            </w:tcMar>
            <w:vAlign w:val="center"/>
          </w:tcPr>
          <w:p>
            <w:pPr>
              <w:spacing w:line="400" w:lineRule="exact"/>
              <w:jc w:val="center"/>
              <w:rPr>
                <w:rFonts w:hint="default" w:ascii="宋体" w:hAnsi="宋体" w:eastAsia="宋体"/>
                <w:sz w:val="24"/>
                <w:lang w:val="en-US" w:eastAsia="zh-CN"/>
              </w:rPr>
            </w:pPr>
            <w:r>
              <w:rPr>
                <w:rFonts w:hint="eastAsia" w:ascii="宋体" w:hAnsi="宋体"/>
                <w:sz w:val="24"/>
                <w:lang w:val="en-US" w:eastAsia="zh-CN"/>
              </w:rPr>
              <w:t>16.4.3</w:t>
            </w: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eastAsia="zh-CN"/>
              </w:rPr>
            </w:pPr>
          </w:p>
        </w:tc>
        <w:tc>
          <w:tcPr>
            <w:tcW w:w="969" w:type="dxa"/>
            <w:tcMar>
              <w:top w:w="0" w:type="dxa"/>
              <w:left w:w="108" w:type="dxa"/>
              <w:bottom w:w="0" w:type="dxa"/>
              <w:right w:w="108" w:type="dxa"/>
            </w:tcMar>
            <w:vAlign w:val="center"/>
          </w:tcPr>
          <w:p>
            <w:pPr>
              <w:widowControl/>
              <w:spacing w:line="400" w:lineRule="exact"/>
              <w:jc w:val="center"/>
              <w:rPr>
                <w:rFonts w:hint="eastAsia" w:ascii="宋体" w:hAnsi="宋体" w:eastAsia="宋体" w:cs="宋体"/>
                <w:kern w:val="0"/>
                <w:sz w:val="24"/>
                <w:lang w:val="en-US" w:eastAsia="zh-CN"/>
              </w:rPr>
            </w:pPr>
          </w:p>
        </w:tc>
        <w:tc>
          <w:tcPr>
            <w:tcW w:w="7390" w:type="dxa"/>
            <w:tcMar>
              <w:top w:w="0" w:type="dxa"/>
              <w:left w:w="108" w:type="dxa"/>
              <w:bottom w:w="0" w:type="dxa"/>
              <w:right w:w="108" w:type="dxa"/>
            </w:tcMa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textAlignment w:val="auto"/>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w:pict>
        <v:line id="_x0000_s4097" o:spid="_x0000_s4097" o:spt="20" style="position:absolute;left:0pt;margin-left:0pt;margin-top:-2.5pt;height:0pt;width:491pt;z-index:251659264;mso-width-relative:page;mso-height-relative:page;" coordsize="21600,21600">
          <v:path arrowok="t"/>
          <v:fill focussize="0,0"/>
          <v:stroke/>
          <v:imagedata o:title=""/>
          <o:lock v:ext="edit"/>
        </v:line>
      </w:pic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rPr>
      <w:t xml:space="preserve">目录                                                                                </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44C8B7"/>
    <w:multiLevelType w:val="singleLevel"/>
    <w:tmpl w:val="F344C8B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23165B6"/>
    <w:rsid w:val="11BA47B3"/>
    <w:rsid w:val="268B1F69"/>
    <w:rsid w:val="26C139D2"/>
    <w:rsid w:val="37DC07BE"/>
    <w:rsid w:val="4FA75C21"/>
    <w:rsid w:val="54113459"/>
    <w:rsid w:val="5FD321D4"/>
    <w:rsid w:val="633952DD"/>
    <w:rsid w:val="675414F1"/>
    <w:rsid w:val="6A0424AA"/>
    <w:rsid w:val="6E335F34"/>
    <w:rsid w:val="70684812"/>
    <w:rsid w:val="716E7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13"/>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14"/>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15"/>
    <w:qFormat/>
    <w:uiPriority w:val="0"/>
    <w:pPr>
      <w:keepNext/>
      <w:keepLines/>
      <w:spacing w:before="260" w:after="260" w:line="415"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6">
    <w:name w:val="Plain Text"/>
    <w:basedOn w:val="1"/>
    <w:link w:val="16"/>
    <w:qFormat/>
    <w:uiPriority w:val="0"/>
    <w:rPr>
      <w:rFonts w:ascii="宋体" w:hAnsi="Courier New" w:cstheme="minorBidi"/>
      <w:sz w:val="21"/>
      <w:szCs w:val="22"/>
    </w:rPr>
  </w:style>
  <w:style w:type="paragraph" w:styleId="7">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1">
    <w:name w:val="页眉 Char"/>
    <w:basedOn w:val="10"/>
    <w:link w:val="8"/>
    <w:qFormat/>
    <w:uiPriority w:val="99"/>
    <w:rPr>
      <w:sz w:val="18"/>
      <w:szCs w:val="18"/>
    </w:rPr>
  </w:style>
  <w:style w:type="character" w:customStyle="1" w:styleId="12">
    <w:name w:val="页脚 Char"/>
    <w:basedOn w:val="10"/>
    <w:link w:val="7"/>
    <w:semiHidden/>
    <w:qFormat/>
    <w:uiPriority w:val="99"/>
    <w:rPr>
      <w:sz w:val="18"/>
      <w:szCs w:val="18"/>
    </w:rPr>
  </w:style>
  <w:style w:type="character" w:customStyle="1" w:styleId="13">
    <w:name w:val="标题 1 Char"/>
    <w:basedOn w:val="10"/>
    <w:link w:val="3"/>
    <w:qFormat/>
    <w:uiPriority w:val="0"/>
    <w:rPr>
      <w:rFonts w:ascii="Times New Roman" w:hAnsi="Times New Roman" w:eastAsia="宋体" w:cs="Times New Roman"/>
      <w:b/>
      <w:bCs/>
      <w:kern w:val="44"/>
      <w:sz w:val="44"/>
      <w:szCs w:val="44"/>
    </w:rPr>
  </w:style>
  <w:style w:type="character" w:customStyle="1" w:styleId="14">
    <w:name w:val="标题 2 Char"/>
    <w:basedOn w:val="10"/>
    <w:link w:val="4"/>
    <w:qFormat/>
    <w:uiPriority w:val="0"/>
    <w:rPr>
      <w:rFonts w:ascii="Arial" w:hAnsi="Arial" w:eastAsia="黑体" w:cs="Times New Roman"/>
      <w:b/>
      <w:bCs/>
      <w:sz w:val="32"/>
      <w:szCs w:val="32"/>
    </w:rPr>
  </w:style>
  <w:style w:type="character" w:customStyle="1" w:styleId="15">
    <w:name w:val="标题 3 Char"/>
    <w:basedOn w:val="10"/>
    <w:link w:val="5"/>
    <w:qFormat/>
    <w:uiPriority w:val="0"/>
    <w:rPr>
      <w:rFonts w:ascii="Times New Roman" w:hAnsi="Times New Roman" w:eastAsia="宋体" w:cs="Times New Roman"/>
      <w:b/>
      <w:bCs/>
      <w:sz w:val="32"/>
      <w:szCs w:val="32"/>
    </w:rPr>
  </w:style>
  <w:style w:type="character" w:customStyle="1" w:styleId="16">
    <w:name w:val="纯文本 Char"/>
    <w:link w:val="6"/>
    <w:qFormat/>
    <w:uiPriority w:val="0"/>
    <w:rPr>
      <w:rFonts w:ascii="宋体" w:hAnsi="Courier New" w:eastAsia="宋体"/>
    </w:rPr>
  </w:style>
  <w:style w:type="character" w:customStyle="1" w:styleId="17">
    <w:name w:val="纯文本 Char1"/>
    <w:basedOn w:val="10"/>
    <w:semiHidden/>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361</Words>
  <Characters>2061</Characters>
  <Lines>17</Lines>
  <Paragraphs>4</Paragraphs>
  <TotalTime>3</TotalTime>
  <ScaleCrop>false</ScaleCrop>
  <LinksUpToDate>false</LinksUpToDate>
  <CharactersWithSpaces>2418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朱明堂</dc:creator>
  <cp:lastModifiedBy>黄致明</cp:lastModifiedBy>
  <cp:lastPrinted>2021-11-19T07:34:00Z</cp:lastPrinted>
  <dcterms:modified xsi:type="dcterms:W3CDTF">2021-11-19T08:12:27Z</dcterms:modified>
  <cp:revision>234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D9205F66251A446596E1FC792B099CCB</vt:lpwstr>
  </property>
</Properties>
</file>