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lang w:val="en-US" w:eastAsia="zh-CN"/>
        </w:rPr>
        <w:t>阳明广场改造项目</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7</w:t>
      </w:r>
      <w:r>
        <w:rPr>
          <w:rFonts w:hAnsi="宋体"/>
          <w:b/>
          <w:sz w:val="32"/>
        </w:rPr>
        <w:t>月</w:t>
      </w:r>
    </w:p>
    <w:p>
      <w:pPr>
        <w:pStyle w:val="7"/>
        <w:spacing w:before="240" w:line="440" w:lineRule="exact"/>
        <w:rPr>
          <w:rFonts w:hAnsi="宋体"/>
          <w:b/>
          <w:sz w:val="32"/>
        </w:rPr>
      </w:pPr>
    </w:p>
    <w:p>
      <w:pPr>
        <w:pStyle w:val="5"/>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5"/>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color w:val="auto"/>
          <w:sz w:val="24"/>
          <w:u w:val="single"/>
          <w:lang w:val="en-US" w:eastAsia="zh-CN"/>
        </w:rPr>
        <w:t>阳明广场改造</w:t>
      </w:r>
      <w:r>
        <w:rPr>
          <w:rFonts w:hint="eastAsia" w:ascii="宋体" w:hAnsi="宋体"/>
          <w:sz w:val="24"/>
        </w:rPr>
        <w:t>项目以</w:t>
      </w:r>
      <w:r>
        <w:rPr>
          <w:rFonts w:hint="eastAsia" w:ascii="宋体" w:hAnsi="宋体"/>
          <w:b/>
          <w:color w:val="auto"/>
          <w:sz w:val="24"/>
          <w:u w:val="single"/>
          <w:lang w:val="en-US" w:eastAsia="zh-CN"/>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color w:val="FF0000"/>
          <w:sz w:val="24"/>
        </w:rPr>
        <w:t>[</w:t>
      </w:r>
      <w:r>
        <w:rPr>
          <w:rFonts w:hint="eastAsia" w:ascii="宋体" w:hAnsi="宋体"/>
          <w:color w:val="FF0000"/>
          <w:sz w:val="24"/>
          <w:u w:val="single"/>
        </w:rPr>
        <w:t>2021年</w:t>
      </w:r>
      <w:r>
        <w:rPr>
          <w:rFonts w:hint="eastAsia" w:ascii="宋体" w:hAnsi="宋体"/>
          <w:color w:val="FF0000"/>
          <w:sz w:val="24"/>
          <w:u w:val="single"/>
          <w:lang w:val="en-US" w:eastAsia="zh-CN"/>
        </w:rPr>
        <w:t>7</w:t>
      </w:r>
      <w:r>
        <w:rPr>
          <w:rFonts w:hint="eastAsia" w:ascii="宋体" w:hAnsi="宋体"/>
          <w:color w:val="FF0000"/>
          <w:sz w:val="24"/>
          <w:u w:val="single"/>
        </w:rPr>
        <w:t>月</w:t>
      </w:r>
      <w:r>
        <w:rPr>
          <w:rFonts w:hint="eastAsia" w:ascii="宋体" w:hAnsi="宋体"/>
          <w:color w:val="FF0000"/>
          <w:sz w:val="24"/>
          <w:u w:val="single"/>
          <w:lang w:val="en-US" w:eastAsia="zh-CN"/>
        </w:rPr>
        <w:t>16</w:t>
      </w:r>
      <w:r>
        <w:rPr>
          <w:rFonts w:hint="eastAsia" w:ascii="宋体" w:hAnsi="宋体"/>
          <w:color w:val="FF0000"/>
          <w:sz w:val="24"/>
          <w:u w:val="single"/>
        </w:rPr>
        <w:t>日]</w:t>
      </w:r>
      <w:r>
        <w:rPr>
          <w:rFonts w:hint="eastAsia" w:ascii="宋体" w:hAnsi="宋体"/>
          <w:color w:val="FF0000"/>
          <w:sz w:val="24"/>
          <w:u w:val="single"/>
          <w:lang w:eastAsia="zh-CN"/>
        </w:rPr>
        <w:t>上午</w:t>
      </w:r>
      <w:r>
        <w:rPr>
          <w:rFonts w:hint="eastAsia" w:ascii="宋体" w:hAnsi="宋体"/>
          <w:color w:val="FF0000"/>
          <w:sz w:val="24"/>
          <w:u w:val="single"/>
        </w:rPr>
        <w:t>[1</w:t>
      </w:r>
      <w:r>
        <w:rPr>
          <w:rFonts w:hint="eastAsia" w:ascii="宋体" w:hAnsi="宋体"/>
          <w:color w:val="FF0000"/>
          <w:sz w:val="24"/>
          <w:u w:val="single"/>
          <w:lang w:val="en-US" w:eastAsia="zh-CN"/>
        </w:rPr>
        <w:t>1</w:t>
      </w:r>
      <w:r>
        <w:rPr>
          <w:rFonts w:hint="eastAsia" w:ascii="宋体" w:hAnsi="宋体"/>
          <w:color w:val="FF0000"/>
          <w:sz w:val="24"/>
          <w:u w:val="single"/>
        </w:rPr>
        <w:t>:00:00]（北京时间）</w:t>
      </w:r>
      <w:r>
        <w:rPr>
          <w:rFonts w:hint="eastAsia" w:ascii="宋体" w:hAnsi="宋体"/>
          <w:sz w:val="24"/>
        </w:rPr>
        <w:t>之前提交到</w:t>
      </w:r>
      <w:r>
        <w:rPr>
          <w:rFonts w:hint="eastAsia" w:ascii="宋体" w:hAnsi="宋体"/>
          <w:color w:val="FF0000"/>
          <w:sz w:val="24"/>
        </w:rPr>
        <w:t>[</w:t>
      </w:r>
      <w:r>
        <w:rPr>
          <w:rFonts w:hint="eastAsia" w:ascii="宋体" w:hAnsi="宋体"/>
          <w:b/>
          <w:color w:val="FF0000"/>
          <w:sz w:val="24"/>
        </w:rPr>
        <w:t>厦门技师学院后勤保卫处</w:t>
      </w:r>
      <w:r>
        <w:rPr>
          <w:rFonts w:hint="eastAsia" w:ascii="宋体" w:hAnsi="宋体"/>
          <w:color w:val="FF0000"/>
          <w:sz w:val="24"/>
        </w:rPr>
        <w:t>]</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kern w:val="0"/>
          <w:sz w:val="24"/>
        </w:rPr>
      </w:pPr>
      <w:r>
        <w:rPr>
          <w:rFonts w:hint="eastAsia" w:ascii="宋体" w:hAnsi="宋体"/>
          <w:kern w:val="0"/>
          <w:sz w:val="24"/>
        </w:rPr>
        <w:t>3、现场统一踏勘时</w:t>
      </w:r>
      <w:r>
        <w:rPr>
          <w:rFonts w:hint="eastAsia" w:ascii="宋体" w:hAnsi="宋体"/>
          <w:kern w:val="0"/>
          <w:sz w:val="24"/>
          <w:highlight w:val="none"/>
        </w:rPr>
        <w:t>间：202</w:t>
      </w:r>
      <w:r>
        <w:rPr>
          <w:rFonts w:hint="eastAsia" w:ascii="宋体" w:hAnsi="宋体"/>
          <w:kern w:val="0"/>
          <w:sz w:val="24"/>
          <w:highlight w:val="none"/>
          <w:lang w:val="en-US" w:eastAsia="zh-CN"/>
        </w:rPr>
        <w:t>1</w:t>
      </w:r>
      <w:r>
        <w:rPr>
          <w:rFonts w:hint="eastAsia" w:ascii="宋体" w:hAnsi="宋体"/>
          <w:kern w:val="0"/>
          <w:sz w:val="24"/>
          <w:highlight w:val="none"/>
        </w:rPr>
        <w:t>年</w:t>
      </w:r>
      <w:r>
        <w:rPr>
          <w:rFonts w:hint="eastAsia" w:ascii="宋体" w:hAnsi="宋体"/>
          <w:kern w:val="0"/>
          <w:sz w:val="24"/>
          <w:highlight w:val="none"/>
          <w:lang w:val="en-US" w:eastAsia="zh-CN"/>
        </w:rPr>
        <w:t>7</w:t>
      </w:r>
      <w:r>
        <w:rPr>
          <w:rFonts w:hint="eastAsia" w:ascii="宋体" w:hAnsi="宋体"/>
          <w:kern w:val="0"/>
          <w:sz w:val="24"/>
          <w:highlight w:val="none"/>
        </w:rPr>
        <w:t>月</w:t>
      </w:r>
      <w:r>
        <w:rPr>
          <w:rFonts w:hint="eastAsia" w:ascii="宋体" w:hAnsi="宋体"/>
          <w:kern w:val="0"/>
          <w:sz w:val="24"/>
          <w:highlight w:val="none"/>
          <w:lang w:val="en-US" w:eastAsia="zh-CN"/>
        </w:rPr>
        <w:t>13</w:t>
      </w:r>
      <w:r>
        <w:rPr>
          <w:rFonts w:hint="eastAsia" w:ascii="宋体" w:hAnsi="宋体"/>
          <w:kern w:val="0"/>
          <w:sz w:val="24"/>
          <w:highlight w:val="none"/>
        </w:rPr>
        <w:t>日</w:t>
      </w:r>
      <w:r>
        <w:rPr>
          <w:rFonts w:hint="eastAsia" w:ascii="宋体" w:hAnsi="宋体"/>
          <w:kern w:val="0"/>
          <w:sz w:val="24"/>
          <w:highlight w:val="none"/>
          <w:lang w:val="en-US" w:eastAsia="zh-CN"/>
        </w:rPr>
        <w:t>9</w:t>
      </w:r>
      <w:r>
        <w:rPr>
          <w:rFonts w:hint="eastAsia" w:ascii="宋体" w:hAnsi="宋体"/>
          <w:kern w:val="0"/>
          <w:sz w:val="24"/>
          <w:highlight w:val="none"/>
        </w:rPr>
        <w:t>：</w:t>
      </w:r>
      <w:r>
        <w:rPr>
          <w:rFonts w:hint="eastAsia" w:ascii="宋体" w:hAnsi="宋体"/>
          <w:kern w:val="0"/>
          <w:sz w:val="24"/>
          <w:highlight w:val="none"/>
          <w:lang w:val="en-US" w:eastAsia="zh-CN"/>
        </w:rPr>
        <w:t>0</w:t>
      </w:r>
      <w:r>
        <w:rPr>
          <w:rFonts w:hint="eastAsia" w:ascii="宋体" w:hAnsi="宋体"/>
          <w:kern w:val="0"/>
          <w:sz w:val="24"/>
          <w:highlight w:val="none"/>
        </w:rPr>
        <w:t>0-1</w:t>
      </w:r>
      <w:r>
        <w:rPr>
          <w:rFonts w:hint="eastAsia" w:ascii="宋体" w:hAnsi="宋体"/>
          <w:kern w:val="0"/>
          <w:sz w:val="24"/>
          <w:highlight w:val="none"/>
          <w:lang w:val="en-US" w:eastAsia="zh-CN"/>
        </w:rPr>
        <w:t>1</w:t>
      </w:r>
      <w:r>
        <w:rPr>
          <w:rFonts w:hint="eastAsia" w:ascii="宋体" w:hAnsi="宋体"/>
          <w:kern w:val="0"/>
          <w:sz w:val="24"/>
          <w:highlight w:val="none"/>
        </w:rPr>
        <w:t>：00，踏勘联系人：</w:t>
      </w:r>
      <w:r>
        <w:rPr>
          <w:rFonts w:hint="eastAsia" w:ascii="宋体" w:hAnsi="宋体"/>
          <w:kern w:val="0"/>
          <w:sz w:val="24"/>
          <w:highlight w:val="none"/>
          <w:lang w:eastAsia="zh-CN"/>
        </w:rPr>
        <w:t>赖</w:t>
      </w:r>
      <w:r>
        <w:rPr>
          <w:rFonts w:hint="eastAsia" w:ascii="宋体" w:hAnsi="宋体"/>
          <w:sz w:val="24"/>
        </w:rPr>
        <w:t>老师</w:t>
      </w:r>
      <w:r>
        <w:rPr>
          <w:rFonts w:hint="eastAsia" w:ascii="宋体" w:hAnsi="宋体"/>
          <w:kern w:val="0"/>
          <w:sz w:val="24"/>
          <w:highlight w:val="none"/>
        </w:rPr>
        <w:t>，联系电话：</w:t>
      </w:r>
      <w:r>
        <w:rPr>
          <w:rFonts w:hint="eastAsia" w:ascii="宋体" w:hAnsi="宋体"/>
          <w:sz w:val="24"/>
        </w:rPr>
        <w:t>0592-776012</w:t>
      </w:r>
      <w:r>
        <w:rPr>
          <w:rFonts w:hint="eastAsia" w:ascii="宋体" w:hAnsi="宋体"/>
          <w:sz w:val="24"/>
          <w:lang w:val="en-US" w:eastAsia="zh-CN"/>
        </w:rPr>
        <w:t>1</w:t>
      </w:r>
      <w:r>
        <w:rPr>
          <w:rFonts w:hint="eastAsia" w:ascii="宋体" w:hAnsi="宋体"/>
          <w:sz w:val="24"/>
          <w:lang w:eastAsia="zh-CN"/>
        </w:rPr>
        <w:t>。</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4" w:name="_Toc373916345"/>
      <w:bookmarkStart w:id="5"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阳明广场改造项目</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highlight w:val="none"/>
                <w:lang w:eastAsia="zh-CN"/>
              </w:rPr>
            </w:pPr>
            <w:r>
              <w:rPr>
                <w:rFonts w:hint="eastAsia" w:ascii="宋体" w:hAnsi="宋体"/>
                <w:sz w:val="24"/>
                <w:highlight w:val="none"/>
              </w:rPr>
              <w:t>详见项目</w:t>
            </w:r>
            <w:r>
              <w:rPr>
                <w:rFonts w:hint="eastAsia" w:ascii="宋体" w:hAnsi="宋体"/>
                <w:sz w:val="24"/>
                <w:highlight w:val="none"/>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highlight w:val="none"/>
              </w:rPr>
            </w:pPr>
            <w:r>
              <w:rPr>
                <w:rFonts w:hint="eastAsia" w:ascii="宋体" w:hAnsi="宋体"/>
                <w:sz w:val="24"/>
                <w:highlight w:val="none"/>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highlight w:val="none"/>
              </w:rPr>
            </w:pPr>
            <w:r>
              <w:rPr>
                <w:rFonts w:hint="eastAsia" w:ascii="宋体" w:hAnsi="宋体"/>
                <w:sz w:val="24"/>
                <w:highlight w:val="none"/>
                <w:lang w:val="en-US" w:eastAsia="zh-CN"/>
              </w:rPr>
              <w:t>17.730</w:t>
            </w:r>
            <w:r>
              <w:rPr>
                <w:rFonts w:hint="eastAsia" w:ascii="宋体" w:hAnsi="宋体"/>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w:t>
      </w:r>
      <w:r>
        <w:rPr>
          <w:rFonts w:hint="eastAsia" w:ascii="宋体" w:hAnsi="宋体"/>
          <w:sz w:val="24"/>
          <w:lang w:eastAsia="zh-CN"/>
        </w:rPr>
        <w:t>，</w:t>
      </w:r>
      <w:bookmarkStart w:id="17" w:name="_GoBack"/>
      <w:bookmarkEnd w:id="17"/>
      <w:r>
        <w:rPr>
          <w:rFonts w:hint="eastAsia" w:ascii="宋体" w:hAnsi="宋体"/>
          <w:color w:val="auto"/>
          <w:sz w:val="24"/>
        </w:rPr>
        <w:t>下单</w:t>
      </w:r>
      <w:r>
        <w:rPr>
          <w:rFonts w:hint="eastAsia" w:ascii="宋体" w:hAnsi="宋体"/>
          <w:color w:val="auto"/>
          <w:sz w:val="24"/>
          <w:highlight w:val="none"/>
          <w:lang w:val="en-US" w:eastAsia="zh-CN"/>
        </w:rPr>
        <w:t>二十个日历</w:t>
      </w:r>
      <w:r>
        <w:rPr>
          <w:rFonts w:hint="eastAsia" w:ascii="宋体" w:hAnsi="宋体"/>
          <w:color w:val="auto"/>
          <w:sz w:val="24"/>
          <w:highlight w:val="none"/>
        </w:rPr>
        <w:t>日内</w:t>
      </w:r>
      <w:r>
        <w:rPr>
          <w:rFonts w:hint="eastAsia" w:ascii="宋体" w:hAnsi="宋体"/>
          <w:sz w:val="24"/>
          <w:highlight w:val="none"/>
        </w:rPr>
        <w:t>提交采</w:t>
      </w:r>
      <w:r>
        <w:rPr>
          <w:rFonts w:hint="eastAsia" w:ascii="宋体" w:hAnsi="宋体"/>
          <w:sz w:val="24"/>
        </w:rPr>
        <w:t>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阳明广场改造项目报价表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lang w:val="en-US" w:eastAsia="zh-CN"/>
        </w:rPr>
      </w:pPr>
      <w:r>
        <w:rPr>
          <w:rFonts w:hint="eastAsia" w:ascii="宋体" w:hAnsi="宋体"/>
          <w:b w:val="0"/>
          <w:bCs/>
          <w:sz w:val="24"/>
          <w:lang w:val="en-US" w:eastAsia="zh-CN"/>
        </w:rPr>
        <w:t>6、</w:t>
      </w:r>
      <w:r>
        <w:rPr>
          <w:rFonts w:hint="eastAsia" w:ascii="宋体" w:hAnsi="宋体"/>
          <w:sz w:val="24"/>
          <w:lang w:eastAsia="zh-CN"/>
        </w:rPr>
        <w:t>厦门技师学院</w:t>
      </w:r>
      <w:r>
        <w:rPr>
          <w:rFonts w:hint="eastAsia" w:ascii="宋体" w:hAnsi="宋体"/>
          <w:sz w:val="24"/>
          <w:lang w:val="en-US" w:eastAsia="zh-CN"/>
        </w:rPr>
        <w:t>阳明广场改造项目</w:t>
      </w:r>
      <w:r>
        <w:rPr>
          <w:rFonts w:hint="eastAsia" w:ascii="宋体" w:hAnsi="宋体"/>
          <w:b/>
          <w:bCs/>
          <w:sz w:val="24"/>
          <w:lang w:eastAsia="zh-CN"/>
        </w:rPr>
        <w:t>现场踏勘确认书，见附件。（踏勘当天请携带本人身份证与公司营业执照复印件，并提前打印现场踏勘确认书盖好公章，带来现场给采购方的</w:t>
      </w:r>
      <w:r>
        <w:rPr>
          <w:rFonts w:hint="eastAsia" w:ascii="宋体" w:hAnsi="宋体"/>
          <w:b/>
          <w:bCs/>
          <w:sz w:val="24"/>
        </w:rPr>
        <w:t>踏勘</w:t>
      </w:r>
      <w:r>
        <w:rPr>
          <w:rFonts w:hint="eastAsia" w:ascii="宋体" w:hAnsi="宋体"/>
          <w:b/>
          <w:bCs/>
          <w:sz w:val="24"/>
          <w:lang w:val="en-US" w:eastAsia="zh-CN"/>
        </w:rPr>
        <w:t>现场负责人签字）。</w:t>
      </w:r>
    </w:p>
    <w:p>
      <w:pPr>
        <w:spacing w:line="360" w:lineRule="auto"/>
        <w:ind w:firstLine="480" w:firstLineChars="200"/>
        <w:rPr>
          <w:rFonts w:hint="eastAsia"/>
          <w:lang w:val="en-US" w:eastAsia="zh-CN"/>
        </w:rPr>
      </w:pPr>
      <w:r>
        <w:rPr>
          <w:rFonts w:hint="eastAsia" w:ascii="宋体" w:hAnsi="宋体"/>
          <w:sz w:val="24"/>
          <w:lang w:val="en-US" w:eastAsia="zh-CN"/>
        </w:rPr>
        <w:t>7</w:t>
      </w:r>
      <w:r>
        <w:rPr>
          <w:rFonts w:hint="eastAsia" w:ascii="宋体" w:hAnsi="宋体"/>
          <w:sz w:val="24"/>
        </w:rPr>
        <w:t>、采购响应供应商须具有建设行政主管部门颁发的建筑装修装饰工程专业承包贰级或以上资质或者建筑工程施工总承包叁级或以上资质，</w:t>
      </w:r>
      <w:r>
        <w:rPr>
          <w:rFonts w:hint="eastAsia" w:ascii="宋体" w:hAnsi="宋体"/>
          <w:b/>
          <w:bCs/>
          <w:sz w:val="24"/>
        </w:rPr>
        <w:t>须提供资质证书复印件</w:t>
      </w:r>
      <w:r>
        <w:rPr>
          <w:rFonts w:hint="eastAsia" w:ascii="宋体" w:hAnsi="宋体"/>
          <w:b/>
          <w:bCs/>
          <w:sz w:val="24"/>
          <w:lang w:eastAsia="zh-CN"/>
        </w:rPr>
        <w:t>盖公章</w:t>
      </w:r>
      <w:r>
        <w:rPr>
          <w:rFonts w:hint="eastAsia" w:ascii="宋体" w:hAnsi="宋体"/>
          <w:b/>
          <w:bCs/>
          <w:sz w:val="24"/>
        </w:rPr>
        <w:t>。</w:t>
      </w:r>
    </w:p>
    <w:p>
      <w:pPr>
        <w:spacing w:line="360" w:lineRule="auto"/>
        <w:ind w:firstLine="480" w:firstLineChars="200"/>
        <w:rPr>
          <w:rFonts w:hint="eastAsia" w:ascii="宋体" w:hAnsi="宋体" w:cs="Arial"/>
          <w:b/>
          <w:bCs/>
          <w:sz w:val="24"/>
        </w:rPr>
      </w:pPr>
      <w:r>
        <w:rPr>
          <w:rFonts w:hint="eastAsia" w:ascii="宋体" w:hAnsi="宋体"/>
          <w:sz w:val="24"/>
          <w:lang w:val="en-US" w:eastAsia="zh-CN"/>
        </w:rPr>
        <w:t>8、成交供应商须严格按照</w:t>
      </w:r>
      <w:bookmarkStart w:id="8" w:name="_Hlk54506677"/>
      <w:r>
        <w:rPr>
          <w:rFonts w:hint="eastAsia" w:ascii="宋体" w:hAnsi="宋体"/>
          <w:sz w:val="24"/>
          <w:lang w:val="en-US" w:eastAsia="zh-CN"/>
        </w:rPr>
        <w:t>项目清单</w:t>
      </w:r>
      <w:bookmarkEnd w:id="8"/>
      <w:r>
        <w:rPr>
          <w:rFonts w:hint="eastAsia" w:ascii="宋体" w:hAnsi="宋体"/>
          <w:sz w:val="24"/>
          <w:lang w:val="en-US" w:eastAsia="zh-CN"/>
        </w:rPr>
        <w:t>供货、施工</w:t>
      </w:r>
      <w:r>
        <w:rPr>
          <w:rFonts w:hint="eastAsia" w:ascii="宋体" w:hAnsi="宋体" w:cs="Arial"/>
          <w:sz w:val="24"/>
          <w:lang w:eastAsia="zh-CN"/>
        </w:rPr>
        <w:t>，</w:t>
      </w:r>
      <w:r>
        <w:rPr>
          <w:rFonts w:hint="eastAsia" w:ascii="宋体" w:hAnsi="宋体" w:cs="Arial"/>
          <w:b/>
          <w:bCs/>
          <w:sz w:val="24"/>
        </w:rPr>
        <w:t>须提供承诺书。</w:t>
      </w:r>
    </w:p>
    <w:p>
      <w:pPr>
        <w:spacing w:line="360" w:lineRule="auto"/>
        <w:ind w:firstLine="480" w:firstLineChars="200"/>
        <w:rPr>
          <w:rFonts w:hint="eastAsia"/>
        </w:rPr>
      </w:pPr>
      <w:r>
        <w:rPr>
          <w:rFonts w:hint="eastAsia" w:ascii="宋体" w:hAnsi="宋体"/>
          <w:sz w:val="24"/>
          <w:lang w:val="en-US" w:eastAsia="zh-CN"/>
        </w:rPr>
        <w:t>9</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5"/>
      <w:bookmarkStart w:id="10" w:name="_Toc363578335"/>
      <w:bookmarkStart w:id="11"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w:t>
      </w:r>
      <w:r>
        <w:rPr>
          <w:rFonts w:hint="eastAsia" w:ascii="宋体" w:hAnsi="宋体" w:cs="Arial"/>
          <w:sz w:val="24"/>
          <w:lang w:eastAsia="zh-CN"/>
        </w:rPr>
        <w:t>报价表中的</w:t>
      </w:r>
      <w:r>
        <w:rPr>
          <w:rFonts w:hint="eastAsia" w:ascii="宋体" w:hAnsi="宋体" w:cs="Arial"/>
          <w:sz w:val="24"/>
        </w:rPr>
        <w:t>技术标准说明以及国家有关的质量规范、标准规定进行验收。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0" w:leftChars="0" w:firstLine="559" w:firstLineChars="233"/>
        <w:jc w:val="left"/>
        <w:rPr>
          <w:rFonts w:hint="eastAsia" w:ascii="宋体" w:hAnsi="宋体" w:eastAsia="宋体" w:cs="Arial"/>
          <w:sz w:val="24"/>
          <w:lang w:val="en-US" w:eastAsia="zh-CN"/>
        </w:rPr>
      </w:pPr>
      <w:r>
        <w:rPr>
          <w:rFonts w:hint="eastAsia" w:ascii="宋体" w:hAnsi="宋体" w:cs="Arial"/>
          <w:sz w:val="24"/>
          <w:lang w:val="en-US" w:eastAsia="zh-CN"/>
        </w:rPr>
        <w:t>2</w:t>
      </w:r>
      <w:r>
        <w:rPr>
          <w:rFonts w:hint="eastAsia" w:ascii="宋体" w:hAnsi="宋体" w:cs="Arial"/>
          <w:sz w:val="24"/>
        </w:rPr>
        <w:t>、由于使用成交供应商提供的不合格产品给采购人造成损害的，应照价赔偿，并承担由此造成的违约责任。</w:t>
      </w:r>
    </w:p>
    <w:p>
      <w:pPr>
        <w:numPr>
          <w:ilvl w:val="0"/>
          <w:numId w:val="2"/>
        </w:numPr>
        <w:spacing w:line="360" w:lineRule="auto"/>
        <w:ind w:firstLine="600" w:firstLineChars="250"/>
        <w:rPr>
          <w:rFonts w:hint="eastAsia" w:ascii="宋体" w:hAnsi="宋体" w:cs="Arial"/>
          <w:sz w:val="24"/>
        </w:rPr>
      </w:pPr>
      <w:r>
        <w:rPr>
          <w:rFonts w:hint="eastAsia" w:ascii="宋体" w:hAnsi="宋体" w:cs="Arial"/>
          <w:sz w:val="24"/>
          <w:lang w:eastAsia="zh-CN"/>
        </w:rPr>
        <w:t>供应商如未按照</w:t>
      </w:r>
      <w:r>
        <w:rPr>
          <w:rFonts w:hint="eastAsia" w:ascii="宋体" w:hAnsi="宋体"/>
          <w:sz w:val="24"/>
          <w:lang w:eastAsia="zh-CN"/>
        </w:rPr>
        <w:t>施工</w:t>
      </w:r>
      <w:r>
        <w:rPr>
          <w:rFonts w:hint="eastAsia" w:ascii="宋体" w:hAnsi="宋体"/>
          <w:sz w:val="24"/>
        </w:rPr>
        <w:t>图</w:t>
      </w:r>
      <w:r>
        <w:rPr>
          <w:rFonts w:hint="eastAsia" w:ascii="宋体" w:hAnsi="宋体"/>
          <w:sz w:val="24"/>
          <w:lang w:eastAsia="zh-CN"/>
        </w:rPr>
        <w:t>、报价表进行场地</w:t>
      </w:r>
      <w:r>
        <w:rPr>
          <w:rFonts w:hint="eastAsia" w:ascii="宋体" w:hAnsi="宋体"/>
          <w:sz w:val="24"/>
        </w:rPr>
        <w:t>施工</w:t>
      </w:r>
      <w:r>
        <w:rPr>
          <w:rFonts w:hint="eastAsia" w:ascii="宋体" w:hAnsi="宋体"/>
          <w:sz w:val="24"/>
          <w:lang w:eastAsia="zh-CN"/>
        </w:rPr>
        <w:t>、提供货物，则采购人有权照价扣除相应施工费用或货物费用，同时供应商应承担由此造成的违约责任。</w:t>
      </w:r>
    </w:p>
    <w:p>
      <w:pPr>
        <w:numPr>
          <w:ilvl w:val="0"/>
          <w:numId w:val="2"/>
        </w:numPr>
        <w:spacing w:line="360" w:lineRule="auto"/>
        <w:ind w:firstLine="600" w:firstLineChars="250"/>
        <w:rPr>
          <w:rFonts w:hint="eastAsia" w:ascii="宋体" w:hAnsi="宋体" w:cs="Arial"/>
          <w:sz w:val="24"/>
          <w:lang w:eastAsia="zh-CN"/>
        </w:rPr>
      </w:pPr>
      <w:r>
        <w:rPr>
          <w:rFonts w:hint="eastAsia" w:ascii="宋体" w:hAnsi="宋体" w:cs="Arial"/>
          <w:sz w:val="24"/>
          <w:lang w:eastAsia="zh-CN"/>
        </w:rPr>
        <w:t>验</w:t>
      </w:r>
      <w:r>
        <w:rPr>
          <w:rFonts w:hint="eastAsia" w:ascii="宋体" w:hAnsi="宋体" w:cs="Arial"/>
          <w:sz w:val="24"/>
        </w:rPr>
        <w:t>收时成交供应商代表必须在场，验收合格后，采购人须在成交供应商出具的验收单签字，成交供应商凭验收单办理有关手续。</w:t>
      </w:r>
    </w:p>
    <w:p>
      <w:pPr>
        <w:spacing w:line="360" w:lineRule="auto"/>
        <w:jc w:val="left"/>
        <w:rPr>
          <w:rFonts w:ascii="宋体" w:hAnsi="宋体"/>
          <w:b/>
          <w:sz w:val="24"/>
        </w:rPr>
      </w:pPr>
      <w:r>
        <w:rPr>
          <w:rFonts w:hint="eastAsia" w:ascii="宋体" w:hAnsi="宋体"/>
          <w:b/>
          <w:sz w:val="24"/>
        </w:rPr>
        <w:t>五、保修期</w:t>
      </w:r>
    </w:p>
    <w:p>
      <w:pPr>
        <w:spacing w:line="360" w:lineRule="auto"/>
        <w:ind w:firstLine="595" w:firstLineChars="248"/>
        <w:jc w:val="left"/>
        <w:rPr>
          <w:rFonts w:hint="eastAsia" w:ascii="宋体" w:hAnsi="宋体" w:eastAsia="宋体" w:cs="Arial"/>
          <w:sz w:val="24"/>
          <w:lang w:val="en-US" w:eastAsia="zh-CN"/>
        </w:rPr>
      </w:pPr>
      <w:r>
        <w:rPr>
          <w:rFonts w:hint="eastAsia" w:ascii="宋体" w:hAnsi="宋体" w:cs="Arial"/>
          <w:sz w:val="24"/>
        </w:rPr>
        <w:t>本项目要求自验收合格投入使用之日起整体</w:t>
      </w:r>
      <w:r>
        <w:rPr>
          <w:rFonts w:hint="eastAsia" w:ascii="宋体" w:hAnsi="宋体" w:cs="Arial"/>
          <w:sz w:val="24"/>
          <w:lang w:eastAsia="zh-CN"/>
        </w:rPr>
        <w:t>质量</w:t>
      </w:r>
      <w:r>
        <w:rPr>
          <w:rFonts w:hint="eastAsia" w:ascii="宋体" w:hAnsi="宋体" w:cs="Arial"/>
          <w:sz w:val="24"/>
        </w:rPr>
        <w:t>保修</w:t>
      </w:r>
      <w:r>
        <w:rPr>
          <w:rFonts w:hint="eastAsia" w:ascii="宋体" w:hAnsi="宋体" w:cs="Arial"/>
          <w:b/>
          <w:sz w:val="24"/>
          <w:u w:val="single"/>
          <w:lang w:val="en-US" w:eastAsia="zh-CN"/>
        </w:rPr>
        <w:t>2</w:t>
      </w:r>
      <w:r>
        <w:rPr>
          <w:rFonts w:hint="eastAsia" w:ascii="宋体" w:hAnsi="宋体" w:cs="Arial"/>
          <w:b w:val="0"/>
          <w:bCs/>
          <w:sz w:val="24"/>
          <w:u w:val="none"/>
        </w:rPr>
        <w:t>年</w:t>
      </w:r>
      <w:r>
        <w:rPr>
          <w:rFonts w:hint="eastAsia" w:ascii="宋体" w:hAnsi="宋体" w:cs="Arial"/>
          <w:b w:val="0"/>
          <w:bCs/>
          <w:sz w:val="24"/>
          <w:u w:val="none"/>
          <w:lang w:eastAsia="zh-CN"/>
        </w:rPr>
        <w:t>。</w:t>
      </w:r>
    </w:p>
    <w:p>
      <w:pPr>
        <w:spacing w:line="360" w:lineRule="auto"/>
        <w:jc w:val="left"/>
        <w:rPr>
          <w:rFonts w:ascii="宋体" w:hAnsi="宋体"/>
          <w:b/>
          <w:sz w:val="24"/>
        </w:rPr>
      </w:pPr>
      <w:r>
        <w:rPr>
          <w:rFonts w:hint="eastAsia" w:ascii="宋体" w:hAnsi="宋体"/>
          <w:b/>
          <w:sz w:val="24"/>
        </w:rPr>
        <w:t>六、合同签订</w:t>
      </w:r>
      <w:bookmarkEnd w:id="9"/>
      <w:bookmarkEnd w:id="10"/>
      <w:bookmarkEnd w:id="11"/>
    </w:p>
    <w:p>
      <w:pPr>
        <w:spacing w:line="360" w:lineRule="auto"/>
        <w:ind w:firstLine="480" w:firstLineChars="200"/>
        <w:rPr>
          <w:rFonts w:ascii="宋体" w:hAnsi="宋体"/>
          <w:b/>
          <w:sz w:val="24"/>
        </w:rPr>
      </w:pPr>
      <w:r>
        <w:rPr>
          <w:rFonts w:hint="eastAsia" w:ascii="宋体" w:hAnsi="宋体"/>
          <w:sz w:val="24"/>
        </w:rPr>
        <w:t>成交供应商中标后</w:t>
      </w:r>
      <w:r>
        <w:rPr>
          <w:rFonts w:hint="eastAsia" w:ascii="宋体" w:hAnsi="宋体"/>
          <w:sz w:val="24"/>
          <w:highlight w:val="none"/>
        </w:rPr>
        <w:t>应在</w:t>
      </w:r>
      <w:r>
        <w:rPr>
          <w:rFonts w:hint="eastAsia" w:ascii="宋体" w:hAnsi="宋体"/>
          <w:sz w:val="24"/>
          <w:highlight w:val="none"/>
          <w:lang w:val="en-US" w:eastAsia="zh-CN"/>
        </w:rPr>
        <w:t>7</w:t>
      </w:r>
      <w:r>
        <w:rPr>
          <w:rFonts w:hint="eastAsia" w:ascii="宋体" w:hAnsi="宋体"/>
          <w:sz w:val="24"/>
          <w:highlight w:val="none"/>
        </w:rPr>
        <w:t>日内</w:t>
      </w:r>
      <w:r>
        <w:rPr>
          <w:rFonts w:hint="eastAsia" w:ascii="宋体" w:hAnsi="宋体"/>
          <w:sz w:val="24"/>
        </w:rPr>
        <w:t>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2" w:name="_Toc415216390"/>
    </w:p>
    <w:p>
      <w:pPr>
        <w:spacing w:line="360" w:lineRule="auto"/>
        <w:jc w:val="left"/>
        <w:rPr>
          <w:rFonts w:ascii="宋体" w:hAnsi="宋体"/>
          <w:b/>
          <w:sz w:val="24"/>
        </w:rPr>
      </w:pPr>
      <w:r>
        <w:rPr>
          <w:rFonts w:hint="eastAsia" w:ascii="宋体" w:hAnsi="宋体"/>
          <w:b/>
          <w:sz w:val="24"/>
        </w:rPr>
        <w:t>七、付款方式</w:t>
      </w:r>
      <w:bookmarkEnd w:id="12"/>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持有正式发票和采购人所开具的验收合格证明待全部产品在安装验收合格后付合同款项的9</w:t>
      </w:r>
      <w:r>
        <w:rPr>
          <w:rFonts w:hint="eastAsia" w:ascii="宋体" w:hAnsi="宋体"/>
          <w:sz w:val="24"/>
          <w:szCs w:val="20"/>
          <w:lang w:val="en-US" w:eastAsia="zh-CN"/>
        </w:rPr>
        <w:t>7</w:t>
      </w:r>
      <w:r>
        <w:rPr>
          <w:rFonts w:hint="eastAsia" w:ascii="宋体" w:hAnsi="宋体"/>
          <w:sz w:val="24"/>
          <w:szCs w:val="20"/>
        </w:rPr>
        <w:t>%，</w:t>
      </w:r>
      <w:r>
        <w:rPr>
          <w:rFonts w:hint="eastAsia" w:ascii="宋体" w:hAnsi="宋体"/>
          <w:sz w:val="24"/>
          <w:szCs w:val="20"/>
          <w:lang w:eastAsia="zh-CN"/>
        </w:rPr>
        <w:t>剩余的</w:t>
      </w:r>
      <w:r>
        <w:rPr>
          <w:rFonts w:hint="eastAsia" w:ascii="宋体" w:hAnsi="宋体"/>
          <w:sz w:val="24"/>
          <w:szCs w:val="20"/>
          <w:lang w:val="en-US" w:eastAsia="zh-CN"/>
        </w:rPr>
        <w:t>3%</w:t>
      </w:r>
      <w:r>
        <w:rPr>
          <w:rFonts w:hint="eastAsia" w:ascii="宋体" w:hAnsi="宋体"/>
          <w:sz w:val="24"/>
          <w:szCs w:val="20"/>
        </w:rPr>
        <w:t>余款在验收合格满一年后15个工作日内付清。</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bookmarkEnd w:id="6"/>
    <w:bookmarkEnd w:id="7"/>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3" w:name="_Toc398504591"/>
      <w:bookmarkStart w:id="14" w:name="_Toc398284535"/>
      <w:bookmarkStart w:id="15" w:name="_Toc431190639"/>
      <w:bookmarkStart w:id="16" w:name="_Toc532149370"/>
      <w:r>
        <w:rPr>
          <w:rFonts w:hint="eastAsia" w:ascii="宋体" w:hAnsi="宋体"/>
          <w:b/>
          <w:bCs/>
          <w:szCs w:val="28"/>
        </w:rPr>
        <w:t>四：</w:t>
      </w:r>
      <w:r>
        <w:rPr>
          <w:rFonts w:ascii="宋体" w:hAnsi="宋体"/>
          <w:b/>
          <w:bCs/>
          <w:szCs w:val="28"/>
        </w:rPr>
        <w:t>资格性、符合性检查表</w:t>
      </w:r>
      <w:bookmarkEnd w:id="13"/>
      <w:bookmarkEnd w:id="14"/>
      <w:bookmarkEnd w:id="15"/>
      <w:bookmarkEnd w:id="16"/>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3"/>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r>
              <w:rPr>
                <w:rFonts w:hint="eastAsia" w:ascii="宋体" w:hAnsi="宋体"/>
                <w:sz w:val="24"/>
              </w:rPr>
              <w:t>采购响应供应商须具有建设行政主管部门颁发的建筑装修装饰工程专业承包贰级或以上资质或者建筑工程施工总承包叁级或以上资质，</w:t>
            </w:r>
            <w:r>
              <w:rPr>
                <w:rFonts w:hint="eastAsia" w:ascii="宋体" w:hAnsi="宋体"/>
                <w:b/>
                <w:bCs/>
                <w:sz w:val="24"/>
              </w:rPr>
              <w:t>须提供资质证书复印件</w:t>
            </w:r>
            <w:r>
              <w:rPr>
                <w:rFonts w:hint="eastAsia" w:ascii="宋体" w:hAnsi="宋体"/>
                <w:b/>
                <w:bCs/>
                <w:sz w:val="24"/>
                <w:lang w:eastAsia="zh-CN"/>
              </w:rPr>
              <w:t>盖公章</w:t>
            </w:r>
            <w:r>
              <w:rPr>
                <w:rFonts w:hint="eastAsia" w:ascii="宋体" w:hAnsi="宋体"/>
                <w:b/>
                <w:bCs/>
                <w:sz w:val="24"/>
              </w:rPr>
              <w:t>。</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20" w:lineRule="exact"/>
              <w:jc w:val="lef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abstractNum w:abstractNumId="1">
    <w:nsid w:val="F8F1F551"/>
    <w:multiLevelType w:val="singleLevel"/>
    <w:tmpl w:val="F8F1F551"/>
    <w:lvl w:ilvl="0" w:tentative="0">
      <w:start w:val="3"/>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9AC6F0C"/>
    <w:rsid w:val="11BA47B3"/>
    <w:rsid w:val="208D1FD4"/>
    <w:rsid w:val="268B1F69"/>
    <w:rsid w:val="3AC63973"/>
    <w:rsid w:val="3D9D0888"/>
    <w:rsid w:val="3F966CE9"/>
    <w:rsid w:val="4D2179FC"/>
    <w:rsid w:val="4DC174CF"/>
    <w:rsid w:val="4FC55746"/>
    <w:rsid w:val="54113459"/>
    <w:rsid w:val="5582709E"/>
    <w:rsid w:val="5BBE3FD2"/>
    <w:rsid w:val="604A2F25"/>
    <w:rsid w:val="675414F1"/>
    <w:rsid w:val="6A0424AA"/>
    <w:rsid w:val="6A8510B2"/>
    <w:rsid w:val="6C263DD6"/>
    <w:rsid w:val="6E0E24EA"/>
    <w:rsid w:val="6EF73140"/>
    <w:rsid w:val="70684812"/>
    <w:rsid w:val="748C4599"/>
    <w:rsid w:val="7AAB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Plain Text"/>
    <w:basedOn w:val="1"/>
    <w:link w:val="17"/>
    <w:qFormat/>
    <w:uiPriority w:val="0"/>
    <w:rPr>
      <w:rFonts w:ascii="宋体" w:hAnsi="Courier New" w:cstheme="minorBidi"/>
      <w:sz w:val="21"/>
      <w:szCs w:val="22"/>
    </w:rPr>
  </w:style>
  <w:style w:type="paragraph" w:styleId="8">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semiHidden/>
    <w:qFormat/>
    <w:uiPriority w:val="99"/>
    <w:rPr>
      <w:sz w:val="18"/>
      <w:szCs w:val="18"/>
    </w:rPr>
  </w:style>
  <w:style w:type="character" w:customStyle="1" w:styleId="14">
    <w:name w:val="标题 1 Char"/>
    <w:basedOn w:val="11"/>
    <w:link w:val="4"/>
    <w:qFormat/>
    <w:uiPriority w:val="0"/>
    <w:rPr>
      <w:rFonts w:ascii="Times New Roman" w:hAnsi="Times New Roman" w:eastAsia="宋体" w:cs="Times New Roman"/>
      <w:b/>
      <w:bCs/>
      <w:kern w:val="44"/>
      <w:sz w:val="44"/>
      <w:szCs w:val="44"/>
    </w:rPr>
  </w:style>
  <w:style w:type="character" w:customStyle="1" w:styleId="15">
    <w:name w:val="标题 2 Char"/>
    <w:basedOn w:val="11"/>
    <w:link w:val="5"/>
    <w:qFormat/>
    <w:uiPriority w:val="0"/>
    <w:rPr>
      <w:rFonts w:ascii="Arial" w:hAnsi="Arial" w:eastAsia="黑体" w:cs="Times New Roman"/>
      <w:b/>
      <w:bCs/>
      <w:sz w:val="32"/>
      <w:szCs w:val="32"/>
    </w:rPr>
  </w:style>
  <w:style w:type="character" w:customStyle="1" w:styleId="16">
    <w:name w:val="标题 3 Char"/>
    <w:basedOn w:val="11"/>
    <w:link w:val="6"/>
    <w:qFormat/>
    <w:uiPriority w:val="0"/>
    <w:rPr>
      <w:rFonts w:ascii="Times New Roman" w:hAnsi="Times New Roman" w:eastAsia="宋体" w:cs="Times New Roman"/>
      <w:b/>
      <w:bCs/>
      <w:sz w:val="32"/>
      <w:szCs w:val="32"/>
    </w:rPr>
  </w:style>
  <w:style w:type="character" w:customStyle="1" w:styleId="17">
    <w:name w:val="纯文本 Char"/>
    <w:link w:val="7"/>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0</TotalTime>
  <ScaleCrop>false</ScaleCrop>
  <LinksUpToDate>false</LinksUpToDate>
  <CharactersWithSpaces>2418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鲁腾腾</cp:lastModifiedBy>
  <cp:lastPrinted>2021-05-10T07:47:00Z</cp:lastPrinted>
  <dcterms:modified xsi:type="dcterms:W3CDTF">2021-07-09T01:23:57Z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CDB0C424D18A42868487D64CDA2DD923</vt:lpwstr>
  </property>
</Properties>
</file>