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茶艺室建设</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1</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茶艺室建设</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年1月</w:t>
      </w:r>
      <w:r>
        <w:rPr>
          <w:rFonts w:hint="eastAsia" w:ascii="宋体" w:hAnsi="宋体"/>
          <w:sz w:val="24"/>
          <w:highlight w:val="yellow"/>
          <w:u w:val="single"/>
          <w:lang w:val="en-US" w:eastAsia="zh-CN"/>
        </w:rPr>
        <w:t>27</w:t>
      </w:r>
      <w:r>
        <w:rPr>
          <w:rFonts w:hint="eastAsia" w:ascii="宋体" w:hAnsi="宋体"/>
          <w:sz w:val="24"/>
          <w:highlight w:val="yellow"/>
          <w:u w:val="single"/>
        </w:rPr>
        <w:t>日][1</w:t>
      </w:r>
      <w:r>
        <w:rPr>
          <w:rFonts w:hint="eastAsia" w:ascii="宋体" w:hAnsi="宋体"/>
          <w:sz w:val="24"/>
          <w:highlight w:val="yellow"/>
          <w:u w:val="single"/>
          <w:lang w:val="en-US" w:eastAsia="zh-CN"/>
        </w:rPr>
        <w:t>6</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w:t>
      </w:r>
      <w:r>
        <w:rPr>
          <w:rFonts w:hint="eastAsia" w:ascii="宋体" w:hAnsi="宋体"/>
          <w:b/>
          <w:sz w:val="24"/>
          <w:lang w:val="en-US" w:eastAsia="zh-CN"/>
        </w:rPr>
        <w:t xml:space="preserve"> </w:t>
      </w:r>
      <w:r>
        <w:rPr>
          <w:rFonts w:hint="eastAsia" w:ascii="宋体" w:hAnsi="宋体"/>
          <w:b/>
          <w:sz w:val="24"/>
          <w:lang w:eastAsia="zh-CN"/>
        </w:rPr>
        <w:t>崇毅楼</w:t>
      </w:r>
      <w:r>
        <w:rPr>
          <w:rFonts w:hint="eastAsia" w:ascii="宋体" w:hAnsi="宋体"/>
          <w:b/>
          <w:sz w:val="24"/>
          <w:lang w:val="en-US" w:eastAsia="zh-CN"/>
        </w:rPr>
        <w:t xml:space="preserve">8楼 </w:t>
      </w:r>
      <w:r>
        <w:rPr>
          <w:rFonts w:hint="eastAsia" w:ascii="宋体" w:hAnsi="宋体"/>
          <w:b/>
          <w:sz w:val="24"/>
        </w:rPr>
        <w:t>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w:t>
      </w:r>
      <w:r>
        <w:rPr>
          <w:rFonts w:hint="eastAsia" w:ascii="宋体" w:hAnsi="宋体"/>
          <w:sz w:val="24"/>
          <w:lang w:eastAsia="zh-CN"/>
        </w:rPr>
        <w:t>黄</w:t>
      </w:r>
      <w:r>
        <w:rPr>
          <w:rFonts w:hint="eastAsia" w:ascii="宋体" w:hAnsi="宋体"/>
          <w:sz w:val="24"/>
        </w:rPr>
        <w:t>老师 0592-7760153</w:t>
      </w:r>
    </w:p>
    <w:p>
      <w:pPr>
        <w:spacing w:line="460" w:lineRule="exact"/>
        <w:rPr>
          <w:rFonts w:ascii="宋体" w:hAnsi="宋体"/>
          <w:sz w:val="24"/>
          <w:highlight w:val="none"/>
        </w:rPr>
      </w:pPr>
      <w:r>
        <w:rPr>
          <w:rFonts w:hint="eastAsia" w:ascii="宋体" w:hAnsi="宋体"/>
          <w:kern w:val="0"/>
          <w:sz w:val="24"/>
        </w:rPr>
        <w:t>3、现场统一踏勘时间：</w:t>
      </w:r>
      <w:r>
        <w:rPr>
          <w:rFonts w:hint="eastAsia" w:ascii="宋体" w:hAnsi="宋体"/>
          <w:kern w:val="0"/>
          <w:sz w:val="24"/>
          <w:highlight w:val="yellow"/>
        </w:rPr>
        <w:t>202</w:t>
      </w:r>
      <w:r>
        <w:rPr>
          <w:rFonts w:hint="eastAsia" w:ascii="宋体" w:hAnsi="宋体"/>
          <w:kern w:val="0"/>
          <w:sz w:val="24"/>
          <w:highlight w:val="yellow"/>
          <w:lang w:val="en-US" w:eastAsia="zh-CN"/>
        </w:rPr>
        <w:t>1</w:t>
      </w:r>
      <w:r>
        <w:rPr>
          <w:rFonts w:hint="eastAsia" w:ascii="宋体" w:hAnsi="宋体"/>
          <w:kern w:val="0"/>
          <w:sz w:val="24"/>
          <w:highlight w:val="yellow"/>
        </w:rPr>
        <w:t>年1月</w:t>
      </w:r>
      <w:r>
        <w:rPr>
          <w:rFonts w:hint="eastAsia" w:ascii="宋体" w:hAnsi="宋体"/>
          <w:kern w:val="0"/>
          <w:sz w:val="24"/>
          <w:highlight w:val="yellow"/>
          <w:lang w:val="en-US" w:eastAsia="zh-CN"/>
        </w:rPr>
        <w:t>26</w:t>
      </w:r>
      <w:r>
        <w:rPr>
          <w:rFonts w:hint="eastAsia" w:ascii="宋体" w:hAnsi="宋体"/>
          <w:kern w:val="0"/>
          <w:sz w:val="24"/>
          <w:highlight w:val="yellow"/>
        </w:rPr>
        <w:t>日</w:t>
      </w:r>
      <w:r>
        <w:rPr>
          <w:rFonts w:hint="eastAsia" w:ascii="宋体" w:hAnsi="宋体"/>
          <w:kern w:val="0"/>
          <w:sz w:val="24"/>
          <w:highlight w:val="yellow"/>
          <w:lang w:val="en-US" w:eastAsia="zh-CN"/>
        </w:rPr>
        <w:t>9</w:t>
      </w:r>
      <w:r>
        <w:rPr>
          <w:rFonts w:hint="eastAsia" w:ascii="宋体" w:hAnsi="宋体"/>
          <w:kern w:val="0"/>
          <w:sz w:val="24"/>
          <w:highlight w:val="yellow"/>
        </w:rPr>
        <w:t>：00-1</w:t>
      </w:r>
      <w:r>
        <w:rPr>
          <w:rFonts w:hint="eastAsia" w:ascii="宋体" w:hAnsi="宋体"/>
          <w:kern w:val="0"/>
          <w:sz w:val="24"/>
          <w:highlight w:val="yellow"/>
          <w:lang w:val="en-US" w:eastAsia="zh-CN"/>
        </w:rPr>
        <w:t>1</w:t>
      </w:r>
      <w:r>
        <w:rPr>
          <w:rFonts w:hint="eastAsia" w:ascii="宋体" w:hAnsi="宋体"/>
          <w:kern w:val="0"/>
          <w:sz w:val="24"/>
          <w:highlight w:val="yellow"/>
        </w:rPr>
        <w:t>：00</w:t>
      </w:r>
      <w:r>
        <w:rPr>
          <w:rFonts w:hint="eastAsia" w:ascii="宋体" w:hAnsi="宋体"/>
          <w:kern w:val="0"/>
          <w:sz w:val="24"/>
        </w:rPr>
        <w:t>，</w:t>
      </w:r>
      <w:r>
        <w:rPr>
          <w:rFonts w:hint="eastAsia" w:ascii="宋体" w:hAnsi="宋体"/>
          <w:kern w:val="0"/>
          <w:sz w:val="24"/>
          <w:highlight w:val="none"/>
        </w:rPr>
        <w:t>踏勘联系人：</w:t>
      </w:r>
      <w:r>
        <w:rPr>
          <w:rFonts w:hint="eastAsia" w:ascii="宋体" w:hAnsi="宋体"/>
          <w:kern w:val="0"/>
          <w:sz w:val="24"/>
          <w:highlight w:val="none"/>
          <w:lang w:eastAsia="zh-CN"/>
        </w:rPr>
        <w:t>吴</w:t>
      </w:r>
      <w:r>
        <w:rPr>
          <w:rFonts w:hint="eastAsia" w:ascii="宋体" w:hAnsi="宋体"/>
          <w:kern w:val="0"/>
          <w:sz w:val="24"/>
          <w:highlight w:val="none"/>
        </w:rPr>
        <w:t>老师，联系电话：</w:t>
      </w:r>
      <w:r>
        <w:rPr>
          <w:rFonts w:hint="eastAsia" w:ascii="宋体" w:hAnsi="宋体"/>
          <w:sz w:val="24"/>
          <w:highlight w:val="none"/>
        </w:rPr>
        <w:t>0592-</w:t>
      </w:r>
      <w:r>
        <w:rPr>
          <w:rFonts w:hint="eastAsia" w:ascii="宋体" w:hAnsi="宋体"/>
          <w:kern w:val="0"/>
          <w:sz w:val="24"/>
          <w:highlight w:val="none"/>
        </w:rPr>
        <w:t>7760</w:t>
      </w:r>
      <w:r>
        <w:rPr>
          <w:rFonts w:hint="eastAsia" w:ascii="宋体" w:hAnsi="宋体"/>
          <w:kern w:val="0"/>
          <w:sz w:val="24"/>
          <w:highlight w:val="none"/>
          <w:lang w:val="en-US" w:eastAsia="zh-CN"/>
        </w:rPr>
        <w:t>038</w:t>
      </w:r>
      <w:r>
        <w:rPr>
          <w:rFonts w:hint="eastAsia" w:ascii="宋体" w:hAnsi="宋体"/>
          <w:kern w:val="0"/>
          <w:sz w:val="24"/>
          <w:highlight w:val="none"/>
        </w:rPr>
        <w:t>。</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bCs/>
                <w:szCs w:val="28"/>
                <w:lang w:eastAsia="zh-CN"/>
              </w:rPr>
              <w:t>茶艺室建设</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详见设计</w:t>
            </w:r>
            <w:r>
              <w:rPr>
                <w:rFonts w:hint="eastAsia" w:ascii="宋体" w:hAnsi="宋体"/>
                <w:sz w:val="24"/>
                <w:highlight w:val="yellow"/>
                <w:lang w:eastAsia="zh-CN"/>
              </w:rPr>
              <w:t>施工图</w:t>
            </w:r>
            <w:r>
              <w:rPr>
                <w:rFonts w:hint="eastAsia" w:ascii="宋体" w:hAnsi="宋体"/>
                <w:sz w:val="24"/>
                <w:highlight w:val="yellow"/>
              </w:rPr>
              <w:t>、</w:t>
            </w:r>
            <w:r>
              <w:rPr>
                <w:rFonts w:hint="eastAsia" w:ascii="宋体" w:hAnsi="宋体"/>
                <w:sz w:val="24"/>
                <w:highlight w:val="yellow"/>
                <w:lang w:eastAsia="zh-CN"/>
              </w:rPr>
              <w:t>效果图、工程量报价表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11.11</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注：设计</w:t>
      </w:r>
      <w:r>
        <w:rPr>
          <w:rFonts w:hint="eastAsia" w:ascii="宋体" w:hAnsi="宋体"/>
          <w:b/>
          <w:sz w:val="24"/>
          <w:lang w:eastAsia="zh-CN"/>
        </w:rPr>
        <w:t>施工</w:t>
      </w:r>
      <w:r>
        <w:rPr>
          <w:rFonts w:hint="eastAsia" w:ascii="宋体" w:hAnsi="宋体"/>
          <w:b/>
          <w:sz w:val="24"/>
        </w:rPr>
        <w:t>图纸、</w:t>
      </w:r>
      <w:r>
        <w:rPr>
          <w:rFonts w:hint="eastAsia" w:ascii="宋体" w:hAnsi="宋体"/>
          <w:b/>
          <w:sz w:val="24"/>
          <w:lang w:eastAsia="zh-CN"/>
        </w:rPr>
        <w:t>效果图、</w:t>
      </w:r>
      <w:r>
        <w:rPr>
          <w:rFonts w:hint="eastAsia" w:ascii="宋体" w:hAnsi="宋体"/>
          <w:b/>
          <w:sz w:val="24"/>
        </w:rPr>
        <w:t>工程量清单详见附件。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2、交货期：合同签定后根据采购方需求下单</w:t>
      </w:r>
      <w:r>
        <w:rPr>
          <w:rFonts w:hint="eastAsia" w:ascii="宋体" w:hAnsi="宋体"/>
          <w:color w:val="auto"/>
          <w:sz w:val="24"/>
        </w:rPr>
        <w:t>30日内完工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3、采购响应供应商须具有建设主管部门颁发的房屋建筑工程施工总承包企业资质三级及以上或者建筑装修专业资质三级及以上或钢结构施工资质三级及以上资质或者营业执照上的经营范围</w:t>
      </w:r>
      <w:bookmarkStart w:id="27" w:name="_GoBack"/>
      <w:bookmarkEnd w:id="27"/>
      <w:r>
        <w:rPr>
          <w:rFonts w:hint="eastAsia" w:ascii="宋体" w:hAnsi="宋体"/>
          <w:sz w:val="24"/>
          <w:lang w:val="en-US" w:eastAsia="zh-CN"/>
        </w:rPr>
        <w:t>包含“建筑装饰业”，并提供资质证明复印件加盖公章。</w:t>
      </w:r>
    </w:p>
    <w:p>
      <w:pPr>
        <w:spacing w:line="360" w:lineRule="auto"/>
        <w:ind w:firstLine="480" w:firstLineChars="200"/>
        <w:rPr>
          <w:rFonts w:hint="eastAsia" w:ascii="宋体" w:hAnsi="宋体"/>
          <w:sz w:val="24"/>
        </w:rPr>
      </w:pPr>
      <w:r>
        <w:rPr>
          <w:rFonts w:hint="eastAsia" w:ascii="宋体" w:hAnsi="宋体"/>
          <w:sz w:val="24"/>
        </w:rPr>
        <w:t>4、厦门技师学院</w:t>
      </w:r>
      <w:r>
        <w:rPr>
          <w:rFonts w:hint="eastAsia" w:ascii="宋体" w:hAnsi="宋体"/>
          <w:sz w:val="24"/>
          <w:lang w:eastAsia="zh-CN"/>
        </w:rPr>
        <w:t>茶艺室建设工程量</w:t>
      </w:r>
      <w:r>
        <w:rPr>
          <w:rFonts w:hint="eastAsia" w:ascii="宋体" w:hAnsi="宋体"/>
          <w:sz w:val="24"/>
        </w:rPr>
        <w:t>报价</w:t>
      </w:r>
      <w:r>
        <w:rPr>
          <w:rFonts w:hint="eastAsia" w:ascii="宋体" w:hAnsi="宋体"/>
          <w:sz w:val="24"/>
          <w:lang w:eastAsia="zh-CN"/>
        </w:rPr>
        <w:t>表</w:t>
      </w:r>
      <w:r>
        <w:rPr>
          <w:rFonts w:hint="eastAsia" w:ascii="宋体" w:hAnsi="宋体"/>
          <w:sz w:val="24"/>
        </w:rPr>
        <w:t>并加盖公章。</w:t>
      </w:r>
    </w:p>
    <w:p>
      <w:pPr>
        <w:spacing w:line="360" w:lineRule="auto"/>
        <w:ind w:firstLine="480" w:firstLineChars="200"/>
        <w:rPr>
          <w:rFonts w:hint="eastAsia" w:ascii="宋体" w:hAnsi="宋体" w:cs="Arial"/>
          <w:sz w:val="24"/>
        </w:rPr>
      </w:pPr>
      <w:r>
        <w:rPr>
          <w:rFonts w:hint="eastAsia" w:ascii="宋体" w:hAnsi="宋体"/>
          <w:sz w:val="24"/>
        </w:rPr>
        <w:t>5、</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6、参加政府采购活动前3年内在经营活动中没有重大违法记录的书面声明或承诺书（或者在参加政府采购活动前3年内因违法经营被禁止在一定期限内参加政府采购活动，期限已届满）。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sz w:val="24"/>
        </w:rPr>
      </w:pPr>
      <w:r>
        <w:rPr>
          <w:rFonts w:hint="eastAsia" w:ascii="宋体" w:hAnsi="宋体"/>
          <w:sz w:val="24"/>
        </w:rPr>
        <w:t>7、成交供应商须按照</w:t>
      </w:r>
      <w:r>
        <w:rPr>
          <w:rFonts w:hint="eastAsia" w:ascii="宋体" w:hAnsi="宋体"/>
          <w:sz w:val="24"/>
          <w:lang w:eastAsia="zh-CN"/>
        </w:rPr>
        <w:t>施工</w:t>
      </w:r>
      <w:r>
        <w:rPr>
          <w:rFonts w:hint="eastAsia" w:ascii="宋体" w:hAnsi="宋体"/>
          <w:sz w:val="24"/>
        </w:rPr>
        <w:t>图</w:t>
      </w:r>
      <w:r>
        <w:rPr>
          <w:rFonts w:hint="eastAsia" w:ascii="宋体" w:hAnsi="宋体"/>
          <w:sz w:val="24"/>
          <w:lang w:eastAsia="zh-CN"/>
        </w:rPr>
        <w:t>、效果图、工程量报价表</w:t>
      </w:r>
      <w:r>
        <w:rPr>
          <w:rFonts w:hint="eastAsia" w:ascii="宋体" w:hAnsi="宋体"/>
          <w:sz w:val="24"/>
        </w:rPr>
        <w:t>施工。</w:t>
      </w:r>
      <w:r>
        <w:rPr>
          <w:rFonts w:hint="eastAsia" w:ascii="宋体" w:hAnsi="宋体" w:cs="Arial"/>
          <w:b/>
          <w:sz w:val="24"/>
        </w:rPr>
        <w:t>须提供承诺书。</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8</w:t>
      </w:r>
      <w:r>
        <w:rPr>
          <w:rFonts w:hint="eastAsia" w:ascii="宋体" w:hAnsi="宋体"/>
          <w:sz w:val="24"/>
        </w:rPr>
        <w:t>、</w:t>
      </w:r>
      <w:r>
        <w:rPr>
          <w:rFonts w:hint="eastAsia" w:ascii="宋体" w:hAnsi="宋体"/>
          <w:sz w:val="24"/>
          <w:lang w:eastAsia="zh-CN"/>
        </w:rPr>
        <w:t>厦门技师学院茶艺室建设项目现场踏勘确认书，见附件。</w:t>
      </w:r>
    </w:p>
    <w:p>
      <w:pPr>
        <w:spacing w:line="360" w:lineRule="auto"/>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6" w:name="_Toc415216384"/>
      <w:bookmarkStart w:id="7" w:name="_Toc363578332"/>
      <w:bookmarkStart w:id="8" w:name="_Toc361840720"/>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0" w:name="_Toc415216385"/>
      <w:bookmarkStart w:id="11" w:name="_Toc363578333"/>
      <w:bookmarkStart w:id="12"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4、在评审结果出来之前，采购方和供应商要严格遵循保密的原则，任何一方不得向其他供应商透露与响应文件有关的信息。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color w:val="auto"/>
          <w:sz w:val="24"/>
        </w:rPr>
        <w:t>报价最低</w:t>
      </w:r>
      <w:r>
        <w:rPr>
          <w:rFonts w:hint="eastAsia" w:ascii="宋体" w:hAnsi="宋体"/>
          <w:bCs/>
          <w:sz w:val="24"/>
        </w:rPr>
        <w:t>的原则确定最终的供应商。</w:t>
      </w:r>
    </w:p>
    <w:p>
      <w:pPr>
        <w:spacing w:line="360" w:lineRule="auto"/>
        <w:jc w:val="left"/>
        <w:rPr>
          <w:rFonts w:ascii="宋体" w:hAnsi="宋体"/>
          <w:b/>
          <w:sz w:val="24"/>
        </w:rPr>
      </w:pPr>
      <w:r>
        <w:rPr>
          <w:rFonts w:hint="eastAsia" w:ascii="宋体" w:hAnsi="宋体"/>
          <w:b/>
          <w:sz w:val="24"/>
        </w:rPr>
        <w:t>四、验收标准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3、验收时成交供应商代表必须在场，验收合格后，采购人须在成交供应商出具的验收单签字，成交供应商凭送货单办理有关手续。</w:t>
      </w:r>
    </w:p>
    <w:p>
      <w:pPr>
        <w:spacing w:line="360" w:lineRule="auto"/>
        <w:jc w:val="left"/>
        <w:rPr>
          <w:rFonts w:hint="eastAsia" w:ascii="宋体" w:hAnsi="宋体"/>
          <w:b/>
          <w:sz w:val="24"/>
        </w:rPr>
      </w:pPr>
      <w:bookmarkStart w:id="13" w:name="_Toc361840722"/>
      <w:bookmarkStart w:id="14" w:name="_Toc363578334"/>
      <w:bookmarkStart w:id="15" w:name="_Toc415216386"/>
      <w:bookmarkStart w:id="16" w:name="_Toc361840725"/>
      <w:bookmarkStart w:id="17" w:name="_Toc415216389"/>
      <w:bookmarkStart w:id="18" w:name="_Toc363578335"/>
    </w:p>
    <w:p>
      <w:pPr>
        <w:spacing w:line="360" w:lineRule="auto"/>
        <w:jc w:val="left"/>
        <w:rPr>
          <w:rFonts w:ascii="宋体" w:hAnsi="宋体"/>
          <w:b/>
          <w:sz w:val="24"/>
        </w:rPr>
      </w:pPr>
      <w:r>
        <w:rPr>
          <w:rFonts w:hint="eastAsia" w:ascii="宋体" w:hAnsi="宋体"/>
          <w:b/>
          <w:sz w:val="24"/>
        </w:rPr>
        <w:t>五、</w:t>
      </w:r>
      <w:bookmarkEnd w:id="13"/>
      <w:bookmarkEnd w:id="14"/>
      <w:bookmarkEnd w:id="15"/>
      <w:r>
        <w:rPr>
          <w:rFonts w:hint="eastAsia" w:ascii="宋体" w:hAnsi="宋体"/>
          <w:b/>
          <w:sz w:val="24"/>
        </w:rPr>
        <w:t>保修期</w:t>
      </w:r>
    </w:p>
    <w:p>
      <w:pPr>
        <w:spacing w:line="360" w:lineRule="auto"/>
        <w:ind w:firstLine="595" w:firstLineChars="248"/>
        <w:jc w:val="left"/>
        <w:rPr>
          <w:rFonts w:ascii="宋体" w:hAnsi="宋体" w:cs="Arial"/>
          <w:sz w:val="24"/>
        </w:rPr>
      </w:pPr>
      <w:bookmarkStart w:id="19" w:name="_Toc169944033"/>
      <w:bookmarkStart w:id="20" w:name="_Toc169877486"/>
      <w:bookmarkStart w:id="21" w:name="_Toc191691980"/>
      <w:r>
        <w:rPr>
          <w:rFonts w:hint="eastAsia" w:ascii="宋体" w:hAnsi="宋体" w:cs="Arial"/>
          <w:sz w:val="24"/>
        </w:rPr>
        <w:t>本项目要求自验收合格投入使用之日起整体</w:t>
      </w:r>
      <w:r>
        <w:rPr>
          <w:rFonts w:hint="eastAsia" w:ascii="宋体" w:hAnsi="宋体" w:cs="Arial"/>
          <w:color w:val="auto"/>
          <w:sz w:val="24"/>
        </w:rPr>
        <w:t>保修</w:t>
      </w:r>
      <w:r>
        <w:rPr>
          <w:rFonts w:hint="eastAsia" w:ascii="宋体" w:hAnsi="宋体" w:cs="Arial"/>
          <w:b/>
          <w:color w:val="auto"/>
          <w:sz w:val="24"/>
          <w:u w:val="single"/>
          <w:lang w:val="en-US" w:eastAsia="zh-CN"/>
        </w:rPr>
        <w:t>2</w:t>
      </w:r>
      <w:r>
        <w:rPr>
          <w:rFonts w:hint="eastAsia" w:ascii="宋体" w:hAnsi="宋体" w:cs="Arial"/>
          <w:b/>
          <w:color w:val="auto"/>
          <w:sz w:val="24"/>
          <w:u w:val="single"/>
        </w:rPr>
        <w:t>年</w:t>
      </w:r>
      <w:r>
        <w:rPr>
          <w:rFonts w:hint="eastAsia" w:ascii="宋体" w:hAnsi="宋体" w:cs="Arial"/>
          <w:color w:val="auto"/>
          <w:sz w:val="24"/>
        </w:rPr>
        <w:t>。</w:t>
      </w:r>
    </w:p>
    <w:bookmarkEnd w:id="19"/>
    <w:bookmarkEnd w:id="20"/>
    <w:bookmarkEnd w:id="21"/>
    <w:p>
      <w:pPr>
        <w:spacing w:line="360" w:lineRule="auto"/>
        <w:jc w:val="left"/>
        <w:rPr>
          <w:rFonts w:ascii="宋体" w:hAnsi="宋体"/>
          <w:b/>
          <w:sz w:val="24"/>
        </w:rPr>
      </w:pPr>
      <w:r>
        <w:rPr>
          <w:rFonts w:hint="eastAsia" w:ascii="宋体" w:hAnsi="宋体"/>
          <w:b/>
          <w:sz w:val="24"/>
        </w:rPr>
        <w:t>六、合同签订</w:t>
      </w:r>
      <w:bookmarkEnd w:id="16"/>
      <w:bookmarkEnd w:id="17"/>
      <w:bookmarkEnd w:id="18"/>
    </w:p>
    <w:p>
      <w:pPr>
        <w:spacing w:line="360" w:lineRule="auto"/>
        <w:ind w:firstLine="480" w:firstLineChars="200"/>
        <w:rPr>
          <w:rFonts w:ascii="宋体" w:hAnsi="宋体"/>
          <w:b/>
          <w:sz w:val="24"/>
        </w:rPr>
      </w:pPr>
      <w:r>
        <w:rPr>
          <w:rFonts w:hint="eastAsia" w:ascii="宋体" w:hAnsi="宋体"/>
          <w:sz w:val="24"/>
        </w:rPr>
        <w:t>成交供应商中标后应</w:t>
      </w:r>
      <w:r>
        <w:rPr>
          <w:rFonts w:hint="eastAsia" w:ascii="宋体" w:hAnsi="宋体"/>
          <w:sz w:val="24"/>
          <w:lang w:eastAsia="zh-CN"/>
        </w:rPr>
        <w:t>在</w:t>
      </w:r>
      <w:r>
        <w:rPr>
          <w:rFonts w:hint="eastAsia" w:ascii="宋体" w:hAnsi="宋体"/>
          <w:sz w:val="24"/>
          <w:lang w:val="en-US" w:eastAsia="zh-CN"/>
        </w:rPr>
        <w:t>30日内</w:t>
      </w:r>
      <w:r>
        <w:rPr>
          <w:rFonts w:hint="eastAsia" w:ascii="宋体" w:hAnsi="宋体"/>
          <w:sz w:val="24"/>
        </w:rPr>
        <w:t>与采购单位签订合同</w:t>
      </w:r>
      <w:r>
        <w:rPr>
          <w:rFonts w:hint="eastAsia" w:ascii="宋体" w:hAnsi="宋体"/>
          <w:sz w:val="24"/>
          <w:lang w:eastAsia="zh-CN"/>
        </w:rPr>
        <w:t>，否则视为自动放弃中标权。</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2" w:name="_Toc415216390"/>
    </w:p>
    <w:p>
      <w:pPr>
        <w:spacing w:line="360" w:lineRule="auto"/>
        <w:jc w:val="left"/>
        <w:rPr>
          <w:rFonts w:ascii="宋体" w:hAnsi="宋体"/>
          <w:b/>
          <w:sz w:val="24"/>
        </w:rPr>
      </w:pPr>
      <w:r>
        <w:rPr>
          <w:rFonts w:hint="eastAsia" w:ascii="宋体" w:hAnsi="宋体"/>
          <w:b/>
          <w:sz w:val="24"/>
        </w:rPr>
        <w:t>五、付款方式</w:t>
      </w:r>
      <w:bookmarkEnd w:id="9"/>
      <w:bookmarkEnd w:id="2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3" w:name="_Toc532149370"/>
      <w:bookmarkStart w:id="24" w:name="_Toc431190639"/>
      <w:bookmarkStart w:id="25" w:name="_Toc398284535"/>
      <w:bookmarkStart w:id="26" w:name="_Toc398504591"/>
      <w:r>
        <w:rPr>
          <w:rFonts w:hint="eastAsia" w:ascii="宋体" w:hAnsi="宋体"/>
          <w:b/>
          <w:bCs/>
          <w:szCs w:val="28"/>
        </w:rPr>
        <w:t>四：</w:t>
      </w:r>
      <w:r>
        <w:rPr>
          <w:rFonts w:ascii="宋体" w:hAnsi="宋体"/>
          <w:b/>
          <w:bCs/>
          <w:szCs w:val="28"/>
        </w:rPr>
        <w:t>资格性、符合性检查表</w:t>
      </w:r>
      <w:bookmarkEnd w:id="23"/>
      <w:bookmarkEnd w:id="24"/>
      <w:bookmarkEnd w:id="25"/>
      <w:bookmarkEnd w:id="2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hint="eastAsia" w:ascii="宋体" w:hAnsi="宋体" w:eastAsia="宋体"/>
                <w:sz w:val="24"/>
                <w:highlight w:val="yellow"/>
                <w:lang w:eastAsia="zh-CN"/>
              </w:rPr>
            </w:pPr>
            <w:r>
              <w:rPr>
                <w:rFonts w:hint="eastAsia" w:ascii="宋体" w:hAnsi="宋体"/>
                <w:sz w:val="24"/>
                <w:highlight w:val="yellow"/>
                <w:lang w:val="en-US" w:eastAsia="zh-CN"/>
              </w:rPr>
              <w:t>采购响应供应商须具有建设主管部门颁发的房屋建筑工程施工总承包企业资质三级及以上或者建筑装修专业资质三级及以上或钢结构施工资质三级及以上资质或者营业执照上的经营范围包含“建筑装饰业”，并提供资质证明复印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1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0pt;margin-top:-2.5pt;height:0pt;width:491pt;z-index:251660288;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uB1ddQA&#10;AAAGAQAADwAAAAAAAAABACAAAAAiAAAAZHJzL2Rvd25yZXYueG1sUEsBAhQAFAAAAAgAh07iQKd5&#10;kQnqAQAA3gMAAA4AAAAAAAAAAQAgAAAAIwEAAGRycy9lMm9Eb2MueG1sUEsFBgAAAAAGAAYAWQEA&#10;AH8FAAAAAA==&#10;">
              <v:fill on="f" focussize="0,0"/>
              <v:stroke color="#000000" joinstyle="round"/>
              <v:imagedata o:title=""/>
              <o:lock v:ext="edit" aspectratio="f"/>
            </v:line>
          </w:pict>
        </mc:Fallback>
      </mc:AlternateConten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7573"/>
    <w:rsid w:val="00412201"/>
    <w:rsid w:val="00412E38"/>
    <w:rsid w:val="00420E32"/>
    <w:rsid w:val="004317E8"/>
    <w:rsid w:val="004377E6"/>
    <w:rsid w:val="00441DA2"/>
    <w:rsid w:val="004426F5"/>
    <w:rsid w:val="004704E8"/>
    <w:rsid w:val="00473907"/>
    <w:rsid w:val="00493B7E"/>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4B6254"/>
    <w:rsid w:val="0D70035B"/>
    <w:rsid w:val="0D7C0E73"/>
    <w:rsid w:val="0DCE1FE7"/>
    <w:rsid w:val="0E0F7B41"/>
    <w:rsid w:val="10580EF2"/>
    <w:rsid w:val="10785D27"/>
    <w:rsid w:val="11685646"/>
    <w:rsid w:val="11801260"/>
    <w:rsid w:val="12CD5B1C"/>
    <w:rsid w:val="13077385"/>
    <w:rsid w:val="136507C0"/>
    <w:rsid w:val="13946F8E"/>
    <w:rsid w:val="14647808"/>
    <w:rsid w:val="155763A5"/>
    <w:rsid w:val="15874965"/>
    <w:rsid w:val="16C06ACC"/>
    <w:rsid w:val="17587F81"/>
    <w:rsid w:val="175C36AF"/>
    <w:rsid w:val="18857A87"/>
    <w:rsid w:val="19B01304"/>
    <w:rsid w:val="19F94502"/>
    <w:rsid w:val="1A9539C1"/>
    <w:rsid w:val="1B0C3562"/>
    <w:rsid w:val="1C231B3B"/>
    <w:rsid w:val="2073394E"/>
    <w:rsid w:val="20830AD6"/>
    <w:rsid w:val="20D426AA"/>
    <w:rsid w:val="20FF203C"/>
    <w:rsid w:val="21BB76AD"/>
    <w:rsid w:val="22C24DA0"/>
    <w:rsid w:val="23705745"/>
    <w:rsid w:val="238E7853"/>
    <w:rsid w:val="24003B90"/>
    <w:rsid w:val="24086C87"/>
    <w:rsid w:val="249714A5"/>
    <w:rsid w:val="2793308C"/>
    <w:rsid w:val="27BF7614"/>
    <w:rsid w:val="27D41785"/>
    <w:rsid w:val="27DC2D2D"/>
    <w:rsid w:val="2BD37694"/>
    <w:rsid w:val="2C5D738E"/>
    <w:rsid w:val="2D0310D6"/>
    <w:rsid w:val="2E245634"/>
    <w:rsid w:val="2E8F24B5"/>
    <w:rsid w:val="2E9B41BC"/>
    <w:rsid w:val="2F336341"/>
    <w:rsid w:val="30D321E2"/>
    <w:rsid w:val="31957A45"/>
    <w:rsid w:val="32171E1B"/>
    <w:rsid w:val="325974FE"/>
    <w:rsid w:val="33136432"/>
    <w:rsid w:val="3401563B"/>
    <w:rsid w:val="346944A1"/>
    <w:rsid w:val="366418C3"/>
    <w:rsid w:val="37562E22"/>
    <w:rsid w:val="37992A95"/>
    <w:rsid w:val="37A0414D"/>
    <w:rsid w:val="384930BC"/>
    <w:rsid w:val="38994217"/>
    <w:rsid w:val="38C802B1"/>
    <w:rsid w:val="39DB460C"/>
    <w:rsid w:val="39DC5332"/>
    <w:rsid w:val="3A607ECC"/>
    <w:rsid w:val="3A65316C"/>
    <w:rsid w:val="3A9E683F"/>
    <w:rsid w:val="3AAB23AB"/>
    <w:rsid w:val="3CC5761A"/>
    <w:rsid w:val="3D206478"/>
    <w:rsid w:val="3D29445B"/>
    <w:rsid w:val="3D7B5565"/>
    <w:rsid w:val="3D876ECB"/>
    <w:rsid w:val="3DAE1908"/>
    <w:rsid w:val="3E6B119F"/>
    <w:rsid w:val="3F975062"/>
    <w:rsid w:val="3FE835CA"/>
    <w:rsid w:val="3FF1030D"/>
    <w:rsid w:val="3FF6667C"/>
    <w:rsid w:val="41662CE4"/>
    <w:rsid w:val="417F6A14"/>
    <w:rsid w:val="42907DEB"/>
    <w:rsid w:val="43031912"/>
    <w:rsid w:val="432152AA"/>
    <w:rsid w:val="43E77EB0"/>
    <w:rsid w:val="440E420C"/>
    <w:rsid w:val="446B2A59"/>
    <w:rsid w:val="44A05E6A"/>
    <w:rsid w:val="44C57D20"/>
    <w:rsid w:val="464962C6"/>
    <w:rsid w:val="469314E6"/>
    <w:rsid w:val="46A045CF"/>
    <w:rsid w:val="46C4198F"/>
    <w:rsid w:val="46CC27AC"/>
    <w:rsid w:val="474F16CF"/>
    <w:rsid w:val="476468E7"/>
    <w:rsid w:val="4788207D"/>
    <w:rsid w:val="48597B37"/>
    <w:rsid w:val="48821F4B"/>
    <w:rsid w:val="48D805C0"/>
    <w:rsid w:val="48EF4998"/>
    <w:rsid w:val="497F0E34"/>
    <w:rsid w:val="49AB4337"/>
    <w:rsid w:val="4A794139"/>
    <w:rsid w:val="4C2F7A07"/>
    <w:rsid w:val="4C5A3A74"/>
    <w:rsid w:val="4CCA63CF"/>
    <w:rsid w:val="4CD74607"/>
    <w:rsid w:val="4D0E6F7A"/>
    <w:rsid w:val="4D5E2C35"/>
    <w:rsid w:val="4EF43CFB"/>
    <w:rsid w:val="4F08033F"/>
    <w:rsid w:val="50671C47"/>
    <w:rsid w:val="51097EC4"/>
    <w:rsid w:val="51331243"/>
    <w:rsid w:val="52206DCE"/>
    <w:rsid w:val="522277B3"/>
    <w:rsid w:val="52E23A85"/>
    <w:rsid w:val="53127B1B"/>
    <w:rsid w:val="538E3F73"/>
    <w:rsid w:val="53902D08"/>
    <w:rsid w:val="544C516F"/>
    <w:rsid w:val="547E0921"/>
    <w:rsid w:val="54B6206F"/>
    <w:rsid w:val="54C81C80"/>
    <w:rsid w:val="556D1517"/>
    <w:rsid w:val="558F0DCE"/>
    <w:rsid w:val="56B3587C"/>
    <w:rsid w:val="56B65A26"/>
    <w:rsid w:val="56B66E0A"/>
    <w:rsid w:val="56B91F1A"/>
    <w:rsid w:val="56BA0441"/>
    <w:rsid w:val="57512746"/>
    <w:rsid w:val="57B21BC4"/>
    <w:rsid w:val="584065D8"/>
    <w:rsid w:val="58664B8F"/>
    <w:rsid w:val="5B6D0D80"/>
    <w:rsid w:val="5C264920"/>
    <w:rsid w:val="5C9B36D0"/>
    <w:rsid w:val="5D4263CD"/>
    <w:rsid w:val="5D4A7B3F"/>
    <w:rsid w:val="5D993B95"/>
    <w:rsid w:val="5DE970D3"/>
    <w:rsid w:val="5F977A7E"/>
    <w:rsid w:val="601C3AD7"/>
    <w:rsid w:val="605B16C5"/>
    <w:rsid w:val="605C240A"/>
    <w:rsid w:val="60D366B1"/>
    <w:rsid w:val="60DC1953"/>
    <w:rsid w:val="60EB5E38"/>
    <w:rsid w:val="614D5D3C"/>
    <w:rsid w:val="620E1A78"/>
    <w:rsid w:val="62BD1F42"/>
    <w:rsid w:val="62C353DF"/>
    <w:rsid w:val="62D16268"/>
    <w:rsid w:val="64F85177"/>
    <w:rsid w:val="659511E5"/>
    <w:rsid w:val="660431A5"/>
    <w:rsid w:val="66894937"/>
    <w:rsid w:val="6704208F"/>
    <w:rsid w:val="67081CF4"/>
    <w:rsid w:val="673914ED"/>
    <w:rsid w:val="67627F80"/>
    <w:rsid w:val="6966127C"/>
    <w:rsid w:val="69AE384F"/>
    <w:rsid w:val="6C13419F"/>
    <w:rsid w:val="6D6822C3"/>
    <w:rsid w:val="6D961D52"/>
    <w:rsid w:val="6DF330FA"/>
    <w:rsid w:val="6E3535C4"/>
    <w:rsid w:val="6EE70D2B"/>
    <w:rsid w:val="6FB305A4"/>
    <w:rsid w:val="71531DA1"/>
    <w:rsid w:val="716258D0"/>
    <w:rsid w:val="71952EB2"/>
    <w:rsid w:val="71BB2C82"/>
    <w:rsid w:val="71E76E4F"/>
    <w:rsid w:val="72575705"/>
    <w:rsid w:val="728F5316"/>
    <w:rsid w:val="73407BBC"/>
    <w:rsid w:val="73AB7BB4"/>
    <w:rsid w:val="7632338C"/>
    <w:rsid w:val="768A27D3"/>
    <w:rsid w:val="76E36877"/>
    <w:rsid w:val="775351A8"/>
    <w:rsid w:val="78F62256"/>
    <w:rsid w:val="7A3D6E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620</Words>
  <Characters>3535</Characters>
  <Lines>29</Lines>
  <Paragraphs>8</Paragraphs>
  <TotalTime>21</TotalTime>
  <ScaleCrop>false</ScaleCrop>
  <LinksUpToDate>false</LinksUpToDate>
  <CharactersWithSpaces>4147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2020-09-07T01:49:00Z</cp:lastPrinted>
  <dcterms:modified xsi:type="dcterms:W3CDTF">2021-01-19T02:50:39Z</dcterms:modified>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