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4997" w:type="pct"/>
        <w:tblInd w:w="0" w:type="dxa"/>
        <w:tblLayout w:type="fixed"/>
        <w:tblCellMar>
          <w:top w:w="0" w:type="dxa"/>
          <w:left w:w="0" w:type="dxa"/>
          <w:bottom w:w="0" w:type="dxa"/>
          <w:right w:w="0" w:type="dxa"/>
        </w:tblCellMar>
      </w:tblPr>
      <w:tblGrid>
        <w:gridCol w:w="470"/>
        <w:gridCol w:w="1019"/>
        <w:gridCol w:w="2220"/>
        <w:gridCol w:w="4860"/>
        <w:gridCol w:w="555"/>
        <w:gridCol w:w="600"/>
        <w:gridCol w:w="975"/>
        <w:gridCol w:w="1080"/>
        <w:gridCol w:w="1066"/>
        <w:gridCol w:w="1135"/>
      </w:tblGrid>
      <w:tr>
        <w:tblPrEx>
          <w:tblCellMar>
            <w:top w:w="0" w:type="dxa"/>
            <w:left w:w="0" w:type="dxa"/>
            <w:bottom w:w="0" w:type="dxa"/>
            <w:right w:w="0" w:type="dxa"/>
          </w:tblCellMar>
        </w:tblPrEx>
        <w:trPr>
          <w:trHeight w:val="735"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sz w:val="22"/>
                <w:szCs w:val="22"/>
                <w:lang w:eastAsia="zh-CN"/>
              </w:rPr>
            </w:pPr>
            <w:r>
              <w:rPr>
                <w:rFonts w:hint="eastAsia" w:ascii="微软雅黑" w:hAnsi="微软雅黑" w:eastAsia="微软雅黑" w:cs="微软雅黑"/>
                <w:color w:val="000000"/>
                <w:kern w:val="0"/>
                <w:sz w:val="36"/>
                <w:szCs w:val="36"/>
                <w:lang w:bidi="ar"/>
              </w:rPr>
              <w:t>工程造价电算实训室--实训室基础建设、软件等采购</w:t>
            </w:r>
            <w:r>
              <w:rPr>
                <w:rFonts w:hint="eastAsia" w:ascii="微软雅黑" w:hAnsi="微软雅黑" w:eastAsia="微软雅黑" w:cs="微软雅黑"/>
                <w:color w:val="000000"/>
                <w:kern w:val="0"/>
                <w:sz w:val="36"/>
                <w:szCs w:val="36"/>
                <w:lang w:eastAsia="zh-CN" w:bidi="ar"/>
              </w:rPr>
              <w:t>报价单</w:t>
            </w:r>
          </w:p>
        </w:tc>
      </w:tr>
      <w:tr>
        <w:tblPrEx>
          <w:tblCellMar>
            <w:top w:w="0" w:type="dxa"/>
            <w:left w:w="0" w:type="dxa"/>
            <w:bottom w:w="0" w:type="dxa"/>
            <w:right w:w="0" w:type="dxa"/>
          </w:tblCellMar>
        </w:tblPrEx>
        <w:trPr>
          <w:trHeight w:val="7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序号</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名称</w:t>
            </w:r>
          </w:p>
        </w:tc>
        <w:tc>
          <w:tcPr>
            <w:tcW w:w="1738" w:type="pct"/>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性能参数</w:t>
            </w:r>
          </w:p>
        </w:tc>
        <w:tc>
          <w:tcPr>
            <w:tcW w:w="198" w:type="pct"/>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单位</w:t>
            </w:r>
          </w:p>
        </w:tc>
        <w:tc>
          <w:tcPr>
            <w:tcW w:w="214" w:type="pct"/>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数量</w:t>
            </w:r>
          </w:p>
        </w:tc>
        <w:tc>
          <w:tcPr>
            <w:tcW w:w="348" w:type="pct"/>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val="en-US" w:eastAsia="zh-CN" w:bidi="ar"/>
              </w:rPr>
            </w:pPr>
            <w:r>
              <w:rPr>
                <w:rFonts w:hint="eastAsia" w:ascii="微软雅黑" w:hAnsi="微软雅黑" w:eastAsia="微软雅黑" w:cs="微软雅黑"/>
                <w:color w:val="000000"/>
                <w:kern w:val="0"/>
                <w:sz w:val="22"/>
                <w:szCs w:val="22"/>
                <w:lang w:val="en-US" w:eastAsia="zh-CN" w:bidi="ar"/>
              </w:rPr>
              <w:t>品牌</w:t>
            </w:r>
          </w:p>
        </w:tc>
        <w:tc>
          <w:tcPr>
            <w:tcW w:w="386" w:type="pct"/>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widowControl/>
              <w:jc w:val="center"/>
              <w:textAlignment w:val="center"/>
              <w:rPr>
                <w:rFonts w:hint="default" w:ascii="微软雅黑" w:hAnsi="微软雅黑" w:eastAsia="微软雅黑" w:cs="微软雅黑"/>
                <w:color w:val="000000"/>
                <w:kern w:val="0"/>
                <w:sz w:val="22"/>
                <w:szCs w:val="22"/>
                <w:lang w:val="en-US" w:eastAsia="zh-CN" w:bidi="ar"/>
              </w:rPr>
            </w:pPr>
            <w:r>
              <w:rPr>
                <w:rFonts w:hint="eastAsia" w:ascii="微软雅黑" w:hAnsi="微软雅黑" w:eastAsia="微软雅黑" w:cs="微软雅黑"/>
                <w:color w:val="000000"/>
                <w:kern w:val="0"/>
                <w:sz w:val="22"/>
                <w:szCs w:val="22"/>
                <w:lang w:val="en-US" w:eastAsia="zh-CN" w:bidi="ar"/>
              </w:rPr>
              <w:t>规格型号</w:t>
            </w:r>
          </w:p>
        </w:tc>
        <w:tc>
          <w:tcPr>
            <w:tcW w:w="381" w:type="pct"/>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sz w:val="22"/>
                <w:szCs w:val="22"/>
                <w:lang w:eastAsia="zh-CN"/>
              </w:rPr>
            </w:pPr>
            <w:r>
              <w:rPr>
                <w:rFonts w:hint="eastAsia" w:ascii="微软雅黑" w:hAnsi="微软雅黑" w:eastAsia="微软雅黑" w:cs="微软雅黑"/>
                <w:color w:val="000000"/>
                <w:kern w:val="0"/>
                <w:sz w:val="22"/>
                <w:szCs w:val="22"/>
                <w:lang w:bidi="ar"/>
              </w:rPr>
              <w:t>单价</w:t>
            </w:r>
            <w:r>
              <w:rPr>
                <w:rFonts w:hint="eastAsia" w:ascii="微软雅黑" w:hAnsi="微软雅黑" w:eastAsia="微软雅黑" w:cs="微软雅黑"/>
                <w:color w:val="000000"/>
                <w:kern w:val="0"/>
                <w:sz w:val="22"/>
                <w:szCs w:val="22"/>
                <w:lang w:eastAsia="zh-CN" w:bidi="ar"/>
              </w:rPr>
              <w:t>（元）</w:t>
            </w:r>
          </w:p>
        </w:tc>
        <w:tc>
          <w:tcPr>
            <w:tcW w:w="405" w:type="pct"/>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sz w:val="22"/>
                <w:szCs w:val="22"/>
                <w:lang w:eastAsia="zh-CN"/>
              </w:rPr>
            </w:pPr>
            <w:r>
              <w:rPr>
                <w:rFonts w:hint="eastAsia" w:ascii="微软雅黑" w:hAnsi="微软雅黑" w:eastAsia="微软雅黑" w:cs="微软雅黑"/>
                <w:color w:val="000000"/>
                <w:kern w:val="0"/>
                <w:sz w:val="22"/>
                <w:szCs w:val="22"/>
                <w:lang w:bidi="ar"/>
              </w:rPr>
              <w:t>合计</w:t>
            </w:r>
            <w:r>
              <w:rPr>
                <w:rFonts w:hint="eastAsia" w:ascii="微软雅黑" w:hAnsi="微软雅黑" w:eastAsia="微软雅黑" w:cs="微软雅黑"/>
                <w:color w:val="000000"/>
                <w:kern w:val="0"/>
                <w:sz w:val="22"/>
                <w:szCs w:val="22"/>
                <w:lang w:eastAsia="zh-CN" w:bidi="ar"/>
              </w:rPr>
              <w:t>（元）</w:t>
            </w:r>
          </w:p>
        </w:tc>
      </w:tr>
      <w:tr>
        <w:tblPrEx>
          <w:tblCellMar>
            <w:top w:w="0" w:type="dxa"/>
            <w:left w:w="0" w:type="dxa"/>
            <w:bottom w:w="0" w:type="dxa"/>
            <w:right w:w="0" w:type="dxa"/>
          </w:tblCellMar>
        </w:tblPrEx>
        <w:trPr>
          <w:trHeight w:val="1370" w:hRule="atLeast"/>
        </w:trPr>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学生桌椅</w:t>
            </w:r>
          </w:p>
        </w:tc>
        <w:tc>
          <w:tcPr>
            <w:tcW w:w="79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hint="eastAsia" w:ascii="微软雅黑" w:hAnsi="微软雅黑" w:eastAsia="微软雅黑" w:cs="微软雅黑"/>
                <w:color w:val="000000"/>
                <w:sz w:val="22"/>
                <w:szCs w:val="22"/>
                <w:lang w:eastAsia="zh-CN"/>
              </w:rPr>
            </w:pPr>
            <w:r>
              <w:rPr>
                <w:rFonts w:hint="eastAsia" w:ascii="微软雅黑" w:hAnsi="微软雅黑" w:eastAsia="微软雅黑" w:cs="微软雅黑"/>
                <w:color w:val="000000"/>
                <w:kern w:val="0"/>
                <w:sz w:val="22"/>
                <w:szCs w:val="22"/>
                <w:lang w:bidi="ar"/>
              </w:rPr>
              <w:t>学生椅</w:t>
            </w:r>
            <w:r>
              <w:rPr>
                <w:rFonts w:hint="eastAsia" w:ascii="微软雅黑" w:hAnsi="微软雅黑" w:eastAsia="微软雅黑" w:cs="微软雅黑"/>
                <w:color w:val="000000"/>
                <w:sz w:val="22"/>
                <w:szCs w:val="22"/>
                <w:lang w:eastAsia="zh-CN"/>
              </w:rPr>
              <w:pict>
                <v:shape id="_x0000_i1025" o:spt="75" alt="QQ图片20201223141218" type="#_x0000_t75" style="height:143.65pt;width:107.75pt;" filled="f" o:preferrelative="t" stroked="f" coordsize="21600,21600">
                  <v:path/>
                  <v:fill on="f" focussize="0,0"/>
                  <v:stroke on="f"/>
                  <v:imagedata r:id="rId6" o:title="QQ图片20201223141218"/>
                  <o:lock v:ext="edit" aspectratio="t"/>
                  <w10:wrap type="none"/>
                  <w10:anchorlock/>
                </v:shape>
              </w:pict>
            </w:r>
          </w:p>
        </w:tc>
        <w:tc>
          <w:tcPr>
            <w:tcW w:w="1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kern w:val="0"/>
                <w:sz w:val="22"/>
                <w:szCs w:val="22"/>
                <w:lang w:bidi="ar"/>
              </w:rPr>
            </w:pPr>
            <w:r>
              <w:rPr>
                <w:rFonts w:hint="eastAsia" w:ascii="微软雅黑" w:hAnsi="微软雅黑" w:eastAsia="微软雅黑" w:cs="微软雅黑"/>
                <w:color w:val="000000"/>
                <w:kern w:val="0"/>
                <w:sz w:val="22"/>
                <w:szCs w:val="22"/>
                <w:lang w:bidi="ar"/>
              </w:rPr>
              <w:t>规格：380×260×460mm(±5MM) 四脚方凳，有效防止凳子翻倒。</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 xml:space="preserve">1、凳面：240×340mm(±5MM)，采用不小于25mm三聚氰胺多层板。          </w:t>
            </w:r>
          </w:p>
          <w:p>
            <w:pPr>
              <w:widowControl/>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2、凳身：不小于25×25×1.3mm方管焊接成型，酸洗磷化后喷塑。</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把</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61</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r>
      <w:tr>
        <w:tblPrEx>
          <w:tblCellMar>
            <w:top w:w="0" w:type="dxa"/>
            <w:left w:w="0" w:type="dxa"/>
            <w:bottom w:w="0" w:type="dxa"/>
            <w:right w:w="0" w:type="dxa"/>
          </w:tblCellMar>
        </w:tblPrEx>
        <w:trPr>
          <w:trHeight w:val="2654" w:hRule="atLeast"/>
        </w:trPr>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79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hint="eastAsia" w:ascii="微软雅黑" w:hAnsi="微软雅黑" w:eastAsia="微软雅黑" w:cs="微软雅黑"/>
                <w:color w:val="000000"/>
                <w:sz w:val="22"/>
                <w:szCs w:val="22"/>
                <w:lang w:eastAsia="zh-CN"/>
              </w:rPr>
            </w:pPr>
            <w:r>
              <w:rPr>
                <w:rFonts w:hint="eastAsia" w:ascii="微软雅黑" w:hAnsi="微软雅黑" w:eastAsia="微软雅黑" w:cs="微软雅黑"/>
                <w:color w:val="000000"/>
                <w:kern w:val="0"/>
                <w:sz w:val="22"/>
                <w:szCs w:val="22"/>
                <w:lang w:bidi="ar"/>
              </w:rPr>
              <w:t>电脑桌</w:t>
            </w:r>
            <w:r>
              <w:rPr>
                <w:rFonts w:hint="eastAsia" w:ascii="微软雅黑" w:hAnsi="微软雅黑" w:eastAsia="微软雅黑" w:cs="微软雅黑"/>
                <w:color w:val="000000"/>
                <w:sz w:val="22"/>
                <w:szCs w:val="22"/>
                <w:lang w:eastAsia="zh-CN"/>
              </w:rPr>
              <w:pict>
                <v:shape id="_x0000_i1026" o:spt="75" alt="QQ图片20201223141239" type="#_x0000_t75" style="height:85.3pt;width:108pt;" filled="f" o:preferrelative="t" stroked="f" coordsize="21600,21600">
                  <v:path/>
                  <v:fill on="f" focussize="0,0"/>
                  <v:stroke on="f"/>
                  <v:imagedata r:id="rId7" o:title="QQ图片20201223141239"/>
                  <o:lock v:ext="edit" aspectratio="t"/>
                  <w10:wrap type="none"/>
                  <w10:anchorlock/>
                </v:shape>
              </w:pict>
            </w:r>
          </w:p>
        </w:tc>
        <w:tc>
          <w:tcPr>
            <w:tcW w:w="1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规格：1400×600×750mm(±5mm)</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1、桌面采用≥25mm多层板，基材表面压贴三聚氰胺饰面，其截面用PVC封边条机械高温热熔胶封边。</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2、五金配件表面电镀处理。</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3、钢制≥60×15mm厚≥1.5mm扁管脚架，带有侧边长镂空孔的过线槽并设有插座位，配有可调节脚座，钢制连杆为≥50×25mm厚≥1.2mm的方管,表面静电喷塑处理。</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4、档板为400mm(±5mm)宽厚≥1.0mm冲长孔，四边折边为≥20×10mm。表面静电喷塑处理。</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5、结构：桌面角倒R30圆角，桌面设有过线孔。                               6.每张桌子含2个键盘抽屉和2个主机架。</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张</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r>
      <w:tr>
        <w:tblPrEx>
          <w:tblCellMar>
            <w:top w:w="0" w:type="dxa"/>
            <w:left w:w="0" w:type="dxa"/>
            <w:bottom w:w="0" w:type="dxa"/>
            <w:right w:w="0" w:type="dxa"/>
          </w:tblCellMar>
        </w:tblPrEx>
        <w:trPr>
          <w:trHeight w:val="810" w:hRule="atLeast"/>
        </w:trPr>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实训室基础建设</w:t>
            </w:r>
          </w:p>
        </w:tc>
        <w:tc>
          <w:tcPr>
            <w:tcW w:w="7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交换机</w:t>
            </w:r>
          </w:p>
        </w:tc>
        <w:tc>
          <w:tcPr>
            <w:tcW w:w="1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24口 10/100/1000交换机</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r>
      <w:tr>
        <w:tblPrEx>
          <w:tblCellMar>
            <w:top w:w="0" w:type="dxa"/>
            <w:left w:w="0" w:type="dxa"/>
            <w:bottom w:w="0" w:type="dxa"/>
            <w:right w:w="0" w:type="dxa"/>
          </w:tblCellMar>
        </w:tblPrEx>
        <w:trPr>
          <w:trHeight w:val="810" w:hRule="atLeast"/>
        </w:trPr>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网络机柜</w:t>
            </w:r>
          </w:p>
        </w:tc>
        <w:tc>
          <w:tcPr>
            <w:tcW w:w="1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网络机柜（高×宽×高：600mm*600mm*1200mm),标配1块层板，1支标准6位防雷型电源插座。</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个</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r>
      <w:tr>
        <w:tblPrEx>
          <w:tblCellMar>
            <w:top w:w="0" w:type="dxa"/>
            <w:left w:w="0" w:type="dxa"/>
            <w:bottom w:w="0" w:type="dxa"/>
            <w:right w:w="0" w:type="dxa"/>
          </w:tblCellMar>
        </w:tblPrEx>
        <w:trPr>
          <w:trHeight w:val="500" w:hRule="atLeast"/>
        </w:trPr>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配电箱</w:t>
            </w:r>
          </w:p>
        </w:tc>
        <w:tc>
          <w:tcPr>
            <w:tcW w:w="1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60A总开，32A空开6个，20A空开2个。</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套</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r>
      <w:tr>
        <w:tblPrEx>
          <w:tblCellMar>
            <w:top w:w="0" w:type="dxa"/>
            <w:left w:w="0" w:type="dxa"/>
            <w:bottom w:w="0" w:type="dxa"/>
            <w:right w:w="0" w:type="dxa"/>
          </w:tblCellMar>
        </w:tblPrEx>
        <w:trPr>
          <w:trHeight w:val="500" w:hRule="atLeast"/>
        </w:trPr>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网络线</w:t>
            </w:r>
          </w:p>
        </w:tc>
        <w:tc>
          <w:tcPr>
            <w:tcW w:w="1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六类网络线（300米/箱）</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箱</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r>
      <w:tr>
        <w:tblPrEx>
          <w:tblCellMar>
            <w:top w:w="0" w:type="dxa"/>
            <w:left w:w="0" w:type="dxa"/>
            <w:bottom w:w="0" w:type="dxa"/>
            <w:right w:w="0" w:type="dxa"/>
          </w:tblCellMar>
        </w:tblPrEx>
        <w:trPr>
          <w:trHeight w:val="330" w:hRule="atLeast"/>
        </w:trPr>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网络水晶头</w:t>
            </w:r>
          </w:p>
        </w:tc>
        <w:tc>
          <w:tcPr>
            <w:tcW w:w="1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六类水晶头</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个</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122</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p>
        </w:tc>
      </w:tr>
      <w:tr>
        <w:tblPrEx>
          <w:tblCellMar>
            <w:top w:w="0" w:type="dxa"/>
            <w:left w:w="0" w:type="dxa"/>
            <w:bottom w:w="0" w:type="dxa"/>
            <w:right w:w="0" w:type="dxa"/>
          </w:tblCellMar>
        </w:tblPrEx>
        <w:trPr>
          <w:trHeight w:val="330" w:hRule="atLeast"/>
        </w:trPr>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网络跳线</w:t>
            </w:r>
          </w:p>
        </w:tc>
        <w:tc>
          <w:tcPr>
            <w:tcW w:w="1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六类网络跳线，机柜内部设备内互联，设备与配线架互联。</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条</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62</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p>
        </w:tc>
      </w:tr>
      <w:tr>
        <w:tblPrEx>
          <w:tblCellMar>
            <w:top w:w="0" w:type="dxa"/>
            <w:left w:w="0" w:type="dxa"/>
            <w:bottom w:w="0" w:type="dxa"/>
            <w:right w:w="0" w:type="dxa"/>
          </w:tblCellMar>
        </w:tblPrEx>
        <w:trPr>
          <w:trHeight w:val="330" w:hRule="atLeast"/>
        </w:trPr>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网络理线架</w:t>
            </w:r>
          </w:p>
        </w:tc>
        <w:tc>
          <w:tcPr>
            <w:tcW w:w="1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金属制品，网络机柜及机柜内配置线使用。</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个</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r>
      <w:tr>
        <w:tblPrEx>
          <w:tblCellMar>
            <w:top w:w="0" w:type="dxa"/>
            <w:left w:w="0" w:type="dxa"/>
            <w:bottom w:w="0" w:type="dxa"/>
            <w:right w:w="0" w:type="dxa"/>
          </w:tblCellMar>
        </w:tblPrEx>
        <w:trPr>
          <w:trHeight w:val="330" w:hRule="atLeast"/>
        </w:trPr>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网络配线架</w:t>
            </w:r>
          </w:p>
        </w:tc>
        <w:tc>
          <w:tcPr>
            <w:tcW w:w="1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网络机柜内使用(含24个模块）</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个</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r>
      <w:tr>
        <w:tblPrEx>
          <w:tblCellMar>
            <w:top w:w="0" w:type="dxa"/>
            <w:left w:w="0" w:type="dxa"/>
            <w:bottom w:w="0" w:type="dxa"/>
            <w:right w:w="0" w:type="dxa"/>
          </w:tblCellMar>
        </w:tblPrEx>
        <w:trPr>
          <w:trHeight w:val="660" w:hRule="atLeast"/>
        </w:trPr>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电源插排</w:t>
            </w:r>
          </w:p>
        </w:tc>
        <w:tc>
          <w:tcPr>
            <w:tcW w:w="1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标准4位5孔电源排插，带电源指示，安装网络机柜内1个;实训桌放置30个，教师桌2个。</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个</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33</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r>
      <w:tr>
        <w:tblPrEx>
          <w:tblCellMar>
            <w:top w:w="0" w:type="dxa"/>
            <w:left w:w="0" w:type="dxa"/>
            <w:bottom w:w="0" w:type="dxa"/>
            <w:right w:w="0" w:type="dxa"/>
          </w:tblCellMar>
        </w:tblPrEx>
        <w:trPr>
          <w:trHeight w:val="330" w:hRule="atLeast"/>
        </w:trPr>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电源线</w:t>
            </w:r>
          </w:p>
        </w:tc>
        <w:tc>
          <w:tcPr>
            <w:tcW w:w="1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空调线路使用，4平方厘米电源线，每捆100米。</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捆</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r>
      <w:tr>
        <w:tblPrEx>
          <w:tblCellMar>
            <w:top w:w="0" w:type="dxa"/>
            <w:left w:w="0" w:type="dxa"/>
            <w:bottom w:w="0" w:type="dxa"/>
            <w:right w:w="0" w:type="dxa"/>
          </w:tblCellMar>
        </w:tblPrEx>
        <w:trPr>
          <w:trHeight w:val="660" w:hRule="atLeast"/>
        </w:trPr>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电源线</w:t>
            </w:r>
          </w:p>
        </w:tc>
        <w:tc>
          <w:tcPr>
            <w:tcW w:w="1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实训桌，实训讲台，网络机柜使用，2.5平方厘米电源线，每捆100米。</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捆</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r>
      <w:tr>
        <w:tblPrEx>
          <w:tblCellMar>
            <w:top w:w="0" w:type="dxa"/>
            <w:left w:w="0" w:type="dxa"/>
            <w:bottom w:w="0" w:type="dxa"/>
            <w:right w:w="0" w:type="dxa"/>
          </w:tblCellMar>
        </w:tblPrEx>
        <w:trPr>
          <w:trHeight w:val="330" w:hRule="atLeast"/>
        </w:trPr>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辅助用材</w:t>
            </w:r>
          </w:p>
        </w:tc>
        <w:tc>
          <w:tcPr>
            <w:tcW w:w="1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标准：桥架，PVC管，PVC线槽，标签，PVC弯头等辅助材料。</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批</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r>
      <w:tr>
        <w:tblPrEx>
          <w:tblCellMar>
            <w:top w:w="0" w:type="dxa"/>
            <w:left w:w="0" w:type="dxa"/>
            <w:bottom w:w="0" w:type="dxa"/>
            <w:right w:w="0" w:type="dxa"/>
          </w:tblCellMar>
        </w:tblPrEx>
        <w:trPr>
          <w:trHeight w:val="2340" w:hRule="atLeast"/>
        </w:trPr>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安装施工</w:t>
            </w:r>
          </w:p>
        </w:tc>
        <w:tc>
          <w:tcPr>
            <w:tcW w:w="1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1.原线路改造，配电箱明装,音箱移位，门禁用电移除。</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2.线路明装敷设。</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3.地面部分采用铝合金地板槽，地板槽内电源线穿管，耐踩踏。</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4.学生电脑不少于6组，主干采用4平方电源线。</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5.所有线路机打标签标注。</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6.学生桌布线需考虑实用性，避免学生上课时踩踏线路。</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7.预留空调电源，220V4平方电源线。</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项</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r>
      <w:tr>
        <w:tblPrEx>
          <w:tblCellMar>
            <w:top w:w="0" w:type="dxa"/>
            <w:left w:w="0" w:type="dxa"/>
            <w:bottom w:w="0" w:type="dxa"/>
            <w:right w:w="0" w:type="dxa"/>
          </w:tblCellMar>
        </w:tblPrEx>
        <w:trPr>
          <w:trHeight w:val="1070" w:hRule="atLeast"/>
        </w:trPr>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115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扩音系统</w:t>
            </w:r>
          </w:p>
        </w:tc>
        <w:tc>
          <w:tcPr>
            <w:tcW w:w="1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1.合并式功放：主要功能特点：拥有四组输出接口，可连接4只4-8Ω音箱；双声道信号指示灯；带RS232控制接口；带数码显视屏；三路音源输入，带输入选择切换开关；四路话筒插口（环保麦克风插口自带DC+6V电源）；采用双声道高保真全分离件、全频带功率放大系统；可实现话筒音量、高低音独立控制及混响调节,线路可进行音量及高低音独立调节；能有效的抑制声反馈，克服“啸叫”；机架式机箱,主要功能键采用暗藏式设计、有效避免产生误操作，能有效延长扩音系统的使用寿命；全中文界面,易于国内用户使用；可广泛应用于多媒体教室、小型会议室等场所的扩音。                                                                                                 主要技术参数：额定功率：2×150W/8Ω；最大功率：2×300W/8Ω ；频率响应：线路输入 20Hz-20KHz、话筒 60Hz-14KHz；线路音调控制：高音 10KHz±12dB、低音 100Hz±12dB；话筒音调控制：高音 10KHz±12dB 、低音 100Hz±12dB；额定输入电平：话筒 15mV（非平衡）、线路 200mV；额定输出电平：线路 0.775V；失真度 ≤0.5%；信噪比：≥80dB(A计权)；主保险丝：4A；电源：交流220V±10%/50Hz；材质及表面处理：铝合金喷沙处理；颜色：银色；机身尺寸：480×390×95（单位：mm）；净重：7.7kg。                                                                                                        </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套</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r>
      <w:tr>
        <w:tblPrEx>
          <w:tblCellMar>
            <w:top w:w="0" w:type="dxa"/>
            <w:left w:w="0" w:type="dxa"/>
            <w:bottom w:w="0" w:type="dxa"/>
            <w:right w:w="0" w:type="dxa"/>
          </w:tblCellMar>
        </w:tblPrEx>
        <w:trPr>
          <w:trHeight w:val="1490" w:hRule="atLeast"/>
        </w:trPr>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11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1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2.音箱：主要功能特点：两分频卡包式多媒体音箱，动态性能良好；箱体结构采用计算机CAD辅助设计；分频器经过专业扬声器测试系统调校、检测；音质清晰自然、人声表达准确；适用于多媒体课室和电教室。</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 xml:space="preserve">主要技术参数：额定功率：80W；最大功率：240W；额定阻抗：8Ω；频率响应：50Hz-18kHz；驱动器：1个8寸长冲程低音驱动器、2个3寸前纸盆高音；灵敏度：88dB/1W/1M；最大声压级：112dB；分频器：1.8KHz；指向性覆盖角：140°（H）x100°（V）；连接器：正负极接线夹；箱体型式：倒相式；箱体及外饰：高密度中纤板（黑色）箱体，钢网；安装：顶部10CM孔距2个M8吊挂；箱体尺寸（只）： 450×240×270（单位：mm）；净重：15kg/对。                                                                                        </w:t>
            </w: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2"/>
                <w:szCs w:val="22"/>
              </w:rPr>
            </w:pPr>
          </w:p>
        </w:tc>
      </w:tr>
      <w:tr>
        <w:tblPrEx>
          <w:tblCellMar>
            <w:top w:w="0" w:type="dxa"/>
            <w:left w:w="0" w:type="dxa"/>
            <w:bottom w:w="0" w:type="dxa"/>
            <w:right w:w="0" w:type="dxa"/>
          </w:tblCellMar>
        </w:tblPrEx>
        <w:trPr>
          <w:trHeight w:val="10100" w:hRule="atLeast"/>
        </w:trPr>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11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1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3.无线麦克风：主要功能特点：采用先进红外对频和导频功能（IR）与自动选频（AFS）技术，设定和操作更简便，话筒结构采用稳固设计，选用经特殊处理的高硬度金属话筒管身经久耐用，性能更稳定；2通道UHF无线系统，每通道100个频率（200个信道可选），同一场合可同时使用100套；采用数字音码锁定技术，有效阻隔使用环境中的杂讯干扰；配有LCD液晶显示，实时反馈系统工作状态；微型中央芯片控制器通过天线选择和接收信号，能有效地切断无效信号和防止信号中断；话筒采用1.5v×2电池供电,具有低功耗,电池易于采购等优点。                                                                                                                主要技术参数：接收机：调制方式：FM；频道组数：双通道；载波频段：UHF 710～770MHz；信道间隔:300KHZ ；频率稳定度:±0.005% ；动态范围:100db；最大偏移:±45KHZ；音频频率响应:40HZ-18KHZ(±2db)；综合信噪比:&gt;105db；综合失真：≤0.5%；接收机指标天线接入： TNC/50Ω；灵敏度12dBuV(80db S/N)；灵敏度调节范围：12-32dBuV；杂散抑制：≥75db；最大输出电平：+10dbv；电源供应：0.5A, 12～15VDC；输出功率：高功率30MW，低功率3MW；杂散抑制： -60db；话筒电源：1.5v×2电池；电流消耗：&lt;28 mA ；机箱尺寸：420×170×44（单位：mm）；净重：1.5kg。 </w:t>
            </w: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2"/>
                <w:szCs w:val="22"/>
              </w:rPr>
            </w:pPr>
          </w:p>
        </w:tc>
      </w:tr>
      <w:tr>
        <w:tblPrEx>
          <w:tblCellMar>
            <w:top w:w="0" w:type="dxa"/>
            <w:left w:w="0" w:type="dxa"/>
            <w:bottom w:w="0" w:type="dxa"/>
            <w:right w:w="0" w:type="dxa"/>
          </w:tblCellMar>
        </w:tblPrEx>
        <w:trPr>
          <w:trHeight w:val="610" w:hRule="atLeast"/>
        </w:trPr>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场地整改</w:t>
            </w:r>
          </w:p>
        </w:tc>
        <w:tc>
          <w:tcPr>
            <w:tcW w:w="79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隔断</w:t>
            </w:r>
          </w:p>
        </w:tc>
        <w:tc>
          <w:tcPr>
            <w:tcW w:w="1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190烧结多孔砖墙，两面抹灰、刮腻子、水泥漆，保证墙面稳固安全。</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45</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r>
      <w:tr>
        <w:tblPrEx>
          <w:tblCellMar>
            <w:top w:w="0" w:type="dxa"/>
            <w:left w:w="0" w:type="dxa"/>
            <w:bottom w:w="0" w:type="dxa"/>
            <w:right w:w="0" w:type="dxa"/>
          </w:tblCellMar>
        </w:tblPrEx>
        <w:trPr>
          <w:trHeight w:val="5618" w:hRule="atLeast"/>
        </w:trPr>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79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手机柜</w:t>
            </w:r>
          </w:p>
        </w:tc>
        <w:tc>
          <w:tcPr>
            <w:tcW w:w="1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每套至少60个存放空间；存放柜可</w:t>
            </w:r>
            <w:bookmarkStart w:id="0" w:name="_GoBack"/>
            <w:bookmarkEnd w:id="0"/>
            <w:r>
              <w:rPr>
                <w:rFonts w:hint="eastAsia" w:ascii="微软雅黑" w:hAnsi="微软雅黑" w:eastAsia="微软雅黑" w:cs="微软雅黑"/>
                <w:color w:val="000000"/>
                <w:kern w:val="0"/>
                <w:sz w:val="22"/>
                <w:szCs w:val="22"/>
                <w:lang w:bidi="ar"/>
              </w:rPr>
              <w:t>充电，带漏电保护。</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个</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r>
      <w:tr>
        <w:tblPrEx>
          <w:tblCellMar>
            <w:top w:w="0" w:type="dxa"/>
            <w:left w:w="0" w:type="dxa"/>
            <w:bottom w:w="0" w:type="dxa"/>
            <w:right w:w="0" w:type="dxa"/>
          </w:tblCellMar>
        </w:tblPrEx>
        <w:trPr>
          <w:trHeight w:val="8190" w:hRule="atLeast"/>
        </w:trPr>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软件</w:t>
            </w:r>
          </w:p>
        </w:tc>
        <w:tc>
          <w:tcPr>
            <w:tcW w:w="7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土建手工预算仿真软件（单机版）</w:t>
            </w:r>
          </w:p>
        </w:tc>
        <w:tc>
          <w:tcPr>
            <w:tcW w:w="1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1、软件以一整套完整的工程案例为基础，软件以工程的计量和计价规则为基础，包含构造识读、建筑面积、土建分部项、装饰分部项、技术措施、计价和考核测评七大子系统。 </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2、软件每个子模块都具有带有画笔、橡皮和音量工具栏，该工具栏可以进行随意拖动，也可以进行隐藏，画笔功能可以随时对模型和相关知识点进行标注。</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3、软件构造识图子系统包括基础构造识图、地下室构造识图、首层构造识读、二层构造识读和屋面层构造识读子模块，每个子模块都有构件列表、关联图纸和三维模型等功能，通过点击构件列表可以实现构件的高亮显示，点击关联图纸可以显示构件在原始图纸中的位置，并进行彩色标准。</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 xml:space="preserve">4、在构造识读子系统中，每个子模块都有绿色信息球，点击信息球可以显示构件的名称、类型、位置、所在楼层、工程顶标高、混凝土等级和材料等关键信息列表，点击红色关键信息可以调取相关图纸，并在图纸中对该关键信息进行红色标注。 </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5、软件计算面积模块包含基础知识、计算规则和计算案例。基础知识包括建筑面积、自然层、结构层高等30个名字解释，每个名词配以对应的图片进行知识讲解；计算规则包括全部27条计算规则，每一条计算规则都用4D动画和图纸案例进行讲解，总共分别有27个4D动画和30个图纸案例，其中4D微课点击暂停后，可以对模型进行旋转，并具有画笔功能，可以在模型上进行标注。</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6、土建分部项包括土方、基础混凝土、墙柱混凝土、梁板混凝土、楼梯混凝土、砌体、门窗、构造柱混凝土、过梁混凝土和其他混凝土10个子系统；每个子系统中都具有计算案例和整层算量。</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7、装饰分部项子模块中包括地面装饰、天棚装饰、墙柱面装饰、屋面装饰和其他装饰5个子系统。每个子系统中都具有计算案例和整层算量。</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 xml:space="preserve">8、技术措施项子模块中包括基础模板、墙柱模板、梁板模板、楼梯模板、构造柱模板、过梁模板、其他模板、脚手架和其他项目措施9个子系统；每个子系统都包括计算案例和整层算量。 </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 xml:space="preserve">9、在软件计算案例功能模块中，软件包括对应案例的三维模型和讲义课件，讲义课件对案例手算过程进行详细讲解。讲义具有题目、已知信息解读、清单工程量计算、定额工程量计算等章节。在案例题目和已知信息解读中可以调取相关的图纸，图纸对案例在图纸中的位置进行红色标注和橙色文本框解读。在清单和定额工程量计算中，点击计算公式，可以在模型中显示计算公式，并在图纸中对相关尺寸标红，并以文本框的形式对每计算公式中每一个数字进行分析讲解。 </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10、在软件整层算量功能模块中，在图纸中根据实际工程计算顺序对构件顺序进行标注，并在讲义课件中以考核的形式对每一个构件的计算过程进行计算考核，可以在空格处直接进行数字输入，可以随时查看每一个构件的计算答案。</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11、在计价模块中包含清单计价和定额计价，计价模块包含整个工程的建设工程计算程序和预算编制程序示意图，并对关键的计算步骤进行解释。</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12、包含本软件中实例工程计算构件所需套用的清单定额条目的讲解示例，使学生对土建 工程造价的出量与计价有一个比较完整的认识。</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套</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r>
      <w:tr>
        <w:tblPrEx>
          <w:tblCellMar>
            <w:top w:w="0" w:type="dxa"/>
            <w:left w:w="0" w:type="dxa"/>
            <w:bottom w:w="0" w:type="dxa"/>
            <w:right w:w="0" w:type="dxa"/>
          </w:tblCellMar>
        </w:tblPrEx>
        <w:trPr>
          <w:trHeight w:val="728" w:hRule="atLeast"/>
        </w:trPr>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2"/>
                <w:szCs w:val="22"/>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钢筋平法与计算仿真实训软件（单机版）</w:t>
            </w:r>
          </w:p>
        </w:tc>
        <w:tc>
          <w:tcPr>
            <w:tcW w:w="1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1、软件以16G101图集为基础进行开发设计，所有平法模型均以此为基础，并内置16G101-1、16G101-2、16G101-3三本图集，可以在软件中进行调取整套图集。</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2、软件采用3D形式详细展示案例图纸中所有钢筋平法学习过程与计算过程，在计算模块中，通过设定，每一根钢筋的计算公式都可以在模型中显示和隐藏。</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3、软件具有详细的识图功能，剪力墙、柱、梁、板、楼梯、基础等构件均可展示钢筋的三维模型。软件具有详细的智能化识图功能，在钢筋识图模块中，包括剪力墙、柱、梁、板、楼梯、基础等构件，构件种类不少于14种；每个构件识读可以实现二维图纸、三维模型、语音讲解和文字注释的四位一体，即点击图纸中关键标注尺寸必须能够自动实现三维模型中相应钢筋联动、出现具体语音讲解和详细文字说明（无须一一点击）；每一个构件中钢筋标注要用不同颜色区分，使学生容易区分。</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4、软件能够实现钢筋的计算实训教学，在计算教学模块中，包含剪力墙、柱、梁、板、楼梯、基础等构件的计算；每个构件中要有详细的钢筋构件列表，列表中应该具有选择功能，通过选择不同构件实现钢筋构件和三维模型的联动，即点击构件中的选择框可以实现构件在三维模型中的展示可消失。</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5、软件在计算教学实训过程中，能够自动调整构件的二维图纸、三维模型和计算知识详解的小黑板。实现构件三维模型、相应计算公式和关联图集的一一对应，突出软件中钢筋计算教学的实训性。</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6、软件识读、计算、节点模块内置于构件相关联的16G高清图集，图集可以自由切换，放大缩小和拖动；节点模块与知识点相关的图集元素高亮显示，与文字解析对应，深入节点相关平法构造的难点。</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7、软件内置学习图纸，并根据图纸内容，形成钢筋构件的三维信息、展示计算内容，并链接到对应的平法图集位置，便于学习理解。</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8、钢筋三维模型有仿真和配色2种模式，并可调节混凝土模型的透明度进行模型的查看。所有模型支持放大缩小，360度旋转，3D尺寸比与实际尺寸比例完全一致。</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9、软件所有模块配置配置画笔功能，可以在软件屏幕内随意标识和书写，方便突出相关的细节和提示，便于老师教学。</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10、软件配有由专业教师讲解的完整（识图、计算均有）教学视频，视频配套有网络教学平台，供学生在寝室、教室等任意有网络条件下学习。</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11、软件具有下料、钢筋加工、钢筋施工模块，采用3D动画及功能操作达到学习实训下料、加工、施工知识的目的。</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12、软件内置最新的制图、平法、施工质量验收规范等，供教师讲课随时调用和学生自主学习。</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13、每个构件都有练习考核模块，学生可以通过计算填空输入答案，整个填空计算过程按照真实案例计算步骤进行实训，系统自动判断对错，以不同颜色区分正确及错误答案，并可以显示详细的解题步骤供学生自学。</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14、软件内置变截面柱钢筋节点，顶层柱钢筋节点、剪力墙钢筋节点、剪力墙洞钢筋节点、变截面梁钢筋节点、变截面柱梁钢筋节点、悬挑梁钢筋节点、屋面框架梁钢筋节点、折梁钢筋节点、柱帽钢筋节点、折板钢筋节点、板洞钢筋节点、后浇带钢筋节点、柱与基础钢筋节点、基础梁钢筋节点、基础梁加腋钢筋节点、集水井钢筋节点、排水沟钢筋节点等关键钢筋节点，数量不少于18个；解释说明将节点构造，计算过程，图集查询方法讲解透彻。构件列表、钢筋模型、图纸、平法构造标注、解析、关联图集等多相关元素联动对应，清晰剖析节点部分的构造难点。</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15、软件的练习模块包括钢筋识图和钢筋计算两个部分；案例包括梁、板、柱、剪力墙、基础、楼梯6大构件不同类型的案例，既可以根据题目做制图规则的实训考核，由系统判断对错，也可以根据图纸计算钢筋的长度，根据计算规则制定题目规则，由系统判断对错，并提供正确答案。总计算练习案例不少于36个。</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16、每个模块设置相应的平法制图规则解析、平法构造和计算案例解析、图集查询方法等内容窗口，从窗口可在系统中自由拖动，并放大缩小，极大方便实训和教学活动。</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套</w:t>
            </w:r>
          </w:p>
        </w:tc>
        <w:tc>
          <w:tcPr>
            <w:tcW w:w="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kern w:val="0"/>
                <w:sz w:val="22"/>
                <w:szCs w:val="22"/>
                <w:lang w:bidi="ar"/>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 </w:t>
            </w:r>
          </w:p>
        </w:tc>
      </w:tr>
      <w:tr>
        <w:tblPrEx>
          <w:tblCellMar>
            <w:top w:w="0" w:type="dxa"/>
            <w:left w:w="0" w:type="dxa"/>
            <w:bottom w:w="0" w:type="dxa"/>
            <w:right w:w="0" w:type="dxa"/>
          </w:tblCellMar>
        </w:tblPrEx>
        <w:trPr>
          <w:trHeight w:val="560" w:hRule="atLeast"/>
        </w:trPr>
        <w:tc>
          <w:tcPr>
            <w:tcW w:w="3477"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sz w:val="22"/>
                <w:szCs w:val="22"/>
                <w:lang w:eastAsia="zh-CN"/>
              </w:rPr>
            </w:pPr>
            <w:r>
              <w:rPr>
                <w:rFonts w:hint="eastAsia" w:ascii="微软雅黑" w:hAnsi="微软雅黑" w:eastAsia="微软雅黑" w:cs="微软雅黑"/>
                <w:color w:val="000000"/>
                <w:kern w:val="0"/>
                <w:sz w:val="22"/>
                <w:szCs w:val="22"/>
                <w:lang w:bidi="ar"/>
              </w:rPr>
              <w:t>总计</w:t>
            </w:r>
            <w:r>
              <w:rPr>
                <w:rFonts w:hint="eastAsia" w:ascii="微软雅黑" w:hAnsi="微软雅黑" w:eastAsia="微软雅黑" w:cs="微软雅黑"/>
                <w:color w:val="000000"/>
                <w:kern w:val="0"/>
                <w:sz w:val="22"/>
                <w:szCs w:val="22"/>
                <w:lang w:eastAsia="zh-CN" w:bidi="ar"/>
              </w:rPr>
              <w:t>（元）</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sz w:val="22"/>
                <w:szCs w:val="22"/>
                <w:lang w:eastAsia="zh-CN"/>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sz w:val="22"/>
                <w:szCs w:val="22"/>
                <w:lang w:eastAsia="zh-CN"/>
              </w:rPr>
            </w:pP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微软雅黑" w:hAnsi="微软雅黑" w:eastAsia="微软雅黑" w:cs="微软雅黑"/>
                <w:color w:val="000000"/>
                <w:sz w:val="22"/>
                <w:szCs w:val="22"/>
                <w:lang w:eastAsia="zh-CN"/>
              </w:rPr>
            </w:pPr>
            <w:r>
              <w:rPr>
                <w:rFonts w:hint="eastAsia" w:ascii="微软雅黑" w:hAnsi="微软雅黑" w:eastAsia="微软雅黑" w:cs="微软雅黑"/>
                <w:color w:val="000000"/>
                <w:sz w:val="22"/>
                <w:szCs w:val="22"/>
                <w:lang w:eastAsia="zh-CN"/>
              </w:rPr>
              <w:t>元</w:t>
            </w:r>
          </w:p>
        </w:tc>
      </w:tr>
    </w:tbl>
    <w:p>
      <w:pPr>
        <w:spacing w:line="320" w:lineRule="exact"/>
        <w:ind w:firstLine="160" w:firstLineChars="50"/>
        <w:rPr>
          <w:rFonts w:ascii="黑体" w:hAnsi="宋体" w:eastAsia="黑体"/>
          <w:sz w:val="32"/>
          <w:szCs w:val="32"/>
        </w:rPr>
      </w:pPr>
    </w:p>
    <w:p>
      <w:pPr>
        <w:spacing w:line="320" w:lineRule="exact"/>
        <w:jc w:val="right"/>
        <w:rPr>
          <w:rFonts w:hint="eastAsia" w:ascii="宋体" w:hAnsi="宋体" w:eastAsia="宋体" w:cs="宋体"/>
          <w:sz w:val="32"/>
          <w:szCs w:val="32"/>
        </w:rPr>
      </w:pPr>
      <w:r>
        <w:rPr>
          <w:rFonts w:hint="eastAsia" w:ascii="宋体" w:hAnsi="宋体" w:eastAsia="宋体" w:cs="宋体"/>
          <w:sz w:val="32"/>
          <w:szCs w:val="32"/>
        </w:rPr>
        <w:t>采购响应供应商全称（加盖公章）：</w:t>
      </w:r>
    </w:p>
    <w:p>
      <w:pPr>
        <w:spacing w:line="320" w:lineRule="exact"/>
        <w:jc w:val="right"/>
        <w:rPr>
          <w:rFonts w:hint="eastAsia" w:ascii="宋体" w:hAnsi="宋体" w:eastAsia="宋体" w:cs="宋体"/>
          <w:sz w:val="32"/>
          <w:szCs w:val="32"/>
        </w:rPr>
      </w:pPr>
      <w:r>
        <w:rPr>
          <w:rFonts w:hint="eastAsia" w:ascii="宋体" w:hAnsi="宋体" w:eastAsia="宋体" w:cs="宋体"/>
          <w:sz w:val="32"/>
          <w:szCs w:val="32"/>
        </w:rPr>
        <w:t>联系人：</w:t>
      </w:r>
    </w:p>
    <w:p>
      <w:pPr>
        <w:spacing w:line="320" w:lineRule="exact"/>
        <w:jc w:val="right"/>
        <w:rPr>
          <w:rFonts w:hint="eastAsia" w:ascii="宋体" w:hAnsi="宋体" w:eastAsia="宋体" w:cs="宋体"/>
          <w:sz w:val="32"/>
          <w:szCs w:val="32"/>
        </w:rPr>
      </w:pPr>
      <w:r>
        <w:rPr>
          <w:rFonts w:hint="eastAsia" w:ascii="宋体" w:hAnsi="宋体" w:eastAsia="宋体" w:cs="宋体"/>
          <w:sz w:val="32"/>
          <w:szCs w:val="32"/>
        </w:rPr>
        <w:t xml:space="preserve">联系方式：                                                      </w:t>
      </w:r>
    </w:p>
    <w:p>
      <w:pPr>
        <w:spacing w:line="320" w:lineRule="exact"/>
        <w:jc w:val="right"/>
        <w:rPr>
          <w:rFonts w:hint="eastAsia" w:ascii="宋体" w:hAnsi="宋体" w:eastAsia="宋体" w:cs="宋体"/>
          <w:sz w:val="32"/>
          <w:szCs w:val="32"/>
        </w:rPr>
      </w:pPr>
      <w:r>
        <w:rPr>
          <w:rFonts w:hint="eastAsia" w:ascii="宋体" w:hAnsi="宋体" w:eastAsia="宋体" w:cs="宋体"/>
          <w:sz w:val="32"/>
          <w:szCs w:val="32"/>
        </w:rPr>
        <w:t>日   期：</w:t>
      </w:r>
    </w:p>
    <w:sectPr>
      <w:headerReference r:id="rId3" w:type="default"/>
      <w:footerReference r:id="rId4" w:type="default"/>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15</w:t>
    </w:r>
    <w:r>
      <w:rPr>
        <w:rStyle w:val="12"/>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rPr>
        <w:rFonts w:ascii="宋体"/>
        <w:color w:val="000000"/>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A5E"/>
    <w:rsid w:val="00041FAF"/>
    <w:rsid w:val="00045CBF"/>
    <w:rsid w:val="00046EAB"/>
    <w:rsid w:val="00050CA8"/>
    <w:rsid w:val="0005139A"/>
    <w:rsid w:val="00063EDF"/>
    <w:rsid w:val="00065EB7"/>
    <w:rsid w:val="00071D14"/>
    <w:rsid w:val="00075219"/>
    <w:rsid w:val="0007569B"/>
    <w:rsid w:val="000817E2"/>
    <w:rsid w:val="00085FEF"/>
    <w:rsid w:val="00086BB0"/>
    <w:rsid w:val="00090497"/>
    <w:rsid w:val="000909D0"/>
    <w:rsid w:val="00097093"/>
    <w:rsid w:val="000A2604"/>
    <w:rsid w:val="000B64B5"/>
    <w:rsid w:val="000C5B1A"/>
    <w:rsid w:val="000D2289"/>
    <w:rsid w:val="00100E9B"/>
    <w:rsid w:val="00110FC0"/>
    <w:rsid w:val="001119FA"/>
    <w:rsid w:val="001152DD"/>
    <w:rsid w:val="00116CBF"/>
    <w:rsid w:val="0012520C"/>
    <w:rsid w:val="001255A0"/>
    <w:rsid w:val="00135919"/>
    <w:rsid w:val="0014453B"/>
    <w:rsid w:val="0015764E"/>
    <w:rsid w:val="001660E3"/>
    <w:rsid w:val="001813BE"/>
    <w:rsid w:val="001952ED"/>
    <w:rsid w:val="001A23D0"/>
    <w:rsid w:val="001A6C24"/>
    <w:rsid w:val="001B6663"/>
    <w:rsid w:val="001C32AC"/>
    <w:rsid w:val="001C3E31"/>
    <w:rsid w:val="001C6BF9"/>
    <w:rsid w:val="001E2024"/>
    <w:rsid w:val="001E6CD0"/>
    <w:rsid w:val="001E7E8E"/>
    <w:rsid w:val="001F3B2D"/>
    <w:rsid w:val="00201DF3"/>
    <w:rsid w:val="00202016"/>
    <w:rsid w:val="00203258"/>
    <w:rsid w:val="0020508F"/>
    <w:rsid w:val="00206556"/>
    <w:rsid w:val="00213C57"/>
    <w:rsid w:val="00231397"/>
    <w:rsid w:val="00233966"/>
    <w:rsid w:val="002424C0"/>
    <w:rsid w:val="00244B4A"/>
    <w:rsid w:val="002567D1"/>
    <w:rsid w:val="002968AC"/>
    <w:rsid w:val="002A0ACD"/>
    <w:rsid w:val="002A5931"/>
    <w:rsid w:val="002A5AB6"/>
    <w:rsid w:val="002A658B"/>
    <w:rsid w:val="002B066C"/>
    <w:rsid w:val="002B2584"/>
    <w:rsid w:val="002C54AE"/>
    <w:rsid w:val="002D2C2D"/>
    <w:rsid w:val="002D4558"/>
    <w:rsid w:val="002E0349"/>
    <w:rsid w:val="002E3E67"/>
    <w:rsid w:val="002F4416"/>
    <w:rsid w:val="002F63FE"/>
    <w:rsid w:val="00303AE0"/>
    <w:rsid w:val="00304C65"/>
    <w:rsid w:val="00305469"/>
    <w:rsid w:val="003076A6"/>
    <w:rsid w:val="003300C2"/>
    <w:rsid w:val="00331ADD"/>
    <w:rsid w:val="00334EB5"/>
    <w:rsid w:val="003352A6"/>
    <w:rsid w:val="00336F44"/>
    <w:rsid w:val="00350546"/>
    <w:rsid w:val="003555E7"/>
    <w:rsid w:val="0036679C"/>
    <w:rsid w:val="00373384"/>
    <w:rsid w:val="00373399"/>
    <w:rsid w:val="00377793"/>
    <w:rsid w:val="00383333"/>
    <w:rsid w:val="00384CBD"/>
    <w:rsid w:val="00386E22"/>
    <w:rsid w:val="003928BF"/>
    <w:rsid w:val="00395374"/>
    <w:rsid w:val="003A140A"/>
    <w:rsid w:val="003A2844"/>
    <w:rsid w:val="003A2E17"/>
    <w:rsid w:val="003A7E6B"/>
    <w:rsid w:val="003B1422"/>
    <w:rsid w:val="003B53A5"/>
    <w:rsid w:val="003B6234"/>
    <w:rsid w:val="003B723C"/>
    <w:rsid w:val="003C0F70"/>
    <w:rsid w:val="003D5CEF"/>
    <w:rsid w:val="003E20AD"/>
    <w:rsid w:val="003E4D45"/>
    <w:rsid w:val="003F1BB4"/>
    <w:rsid w:val="003F6E95"/>
    <w:rsid w:val="003F7559"/>
    <w:rsid w:val="00402334"/>
    <w:rsid w:val="00404304"/>
    <w:rsid w:val="00404AF9"/>
    <w:rsid w:val="004053A4"/>
    <w:rsid w:val="0040770A"/>
    <w:rsid w:val="00411BA9"/>
    <w:rsid w:val="004278E5"/>
    <w:rsid w:val="00431BDF"/>
    <w:rsid w:val="00432847"/>
    <w:rsid w:val="004346DB"/>
    <w:rsid w:val="00434987"/>
    <w:rsid w:val="00443DC6"/>
    <w:rsid w:val="00454370"/>
    <w:rsid w:val="00454C54"/>
    <w:rsid w:val="00456725"/>
    <w:rsid w:val="00460AD9"/>
    <w:rsid w:val="0046567D"/>
    <w:rsid w:val="00473715"/>
    <w:rsid w:val="00474ECF"/>
    <w:rsid w:val="0048545B"/>
    <w:rsid w:val="00491CA7"/>
    <w:rsid w:val="004926CB"/>
    <w:rsid w:val="00493A67"/>
    <w:rsid w:val="004963D5"/>
    <w:rsid w:val="004A0ABB"/>
    <w:rsid w:val="004A511C"/>
    <w:rsid w:val="004B326E"/>
    <w:rsid w:val="004F4873"/>
    <w:rsid w:val="004F4DEF"/>
    <w:rsid w:val="004F72A7"/>
    <w:rsid w:val="00501EFD"/>
    <w:rsid w:val="00510B34"/>
    <w:rsid w:val="005240B2"/>
    <w:rsid w:val="005432D5"/>
    <w:rsid w:val="00545326"/>
    <w:rsid w:val="00584C6A"/>
    <w:rsid w:val="00595B69"/>
    <w:rsid w:val="005A31E6"/>
    <w:rsid w:val="005A6278"/>
    <w:rsid w:val="005B6FAA"/>
    <w:rsid w:val="005B7D28"/>
    <w:rsid w:val="005C45D8"/>
    <w:rsid w:val="005D52C4"/>
    <w:rsid w:val="005E16E0"/>
    <w:rsid w:val="005F6B02"/>
    <w:rsid w:val="00603F14"/>
    <w:rsid w:val="00621A1C"/>
    <w:rsid w:val="006277AA"/>
    <w:rsid w:val="006301B3"/>
    <w:rsid w:val="006425E2"/>
    <w:rsid w:val="006440C0"/>
    <w:rsid w:val="00647B80"/>
    <w:rsid w:val="00647E27"/>
    <w:rsid w:val="00673F6E"/>
    <w:rsid w:val="0068207B"/>
    <w:rsid w:val="00695694"/>
    <w:rsid w:val="006A6D4B"/>
    <w:rsid w:val="006C195F"/>
    <w:rsid w:val="006C2ED8"/>
    <w:rsid w:val="006C4BDC"/>
    <w:rsid w:val="006D48ED"/>
    <w:rsid w:val="006D593A"/>
    <w:rsid w:val="006D5940"/>
    <w:rsid w:val="006F4FAA"/>
    <w:rsid w:val="007016CF"/>
    <w:rsid w:val="00726981"/>
    <w:rsid w:val="00726DA1"/>
    <w:rsid w:val="00734449"/>
    <w:rsid w:val="007368C2"/>
    <w:rsid w:val="007372CE"/>
    <w:rsid w:val="00737FA4"/>
    <w:rsid w:val="007424F6"/>
    <w:rsid w:val="007478AB"/>
    <w:rsid w:val="00751E51"/>
    <w:rsid w:val="00765DDE"/>
    <w:rsid w:val="00766967"/>
    <w:rsid w:val="00772281"/>
    <w:rsid w:val="007736E1"/>
    <w:rsid w:val="00774FF1"/>
    <w:rsid w:val="007817EF"/>
    <w:rsid w:val="0078417B"/>
    <w:rsid w:val="00791977"/>
    <w:rsid w:val="00792977"/>
    <w:rsid w:val="00792CD4"/>
    <w:rsid w:val="007A2DEB"/>
    <w:rsid w:val="007A42B8"/>
    <w:rsid w:val="007A5645"/>
    <w:rsid w:val="007C332A"/>
    <w:rsid w:val="007D2687"/>
    <w:rsid w:val="007D280D"/>
    <w:rsid w:val="007D5350"/>
    <w:rsid w:val="007F435F"/>
    <w:rsid w:val="0081148E"/>
    <w:rsid w:val="0081714D"/>
    <w:rsid w:val="00832A85"/>
    <w:rsid w:val="008342D2"/>
    <w:rsid w:val="00850853"/>
    <w:rsid w:val="00862085"/>
    <w:rsid w:val="00863837"/>
    <w:rsid w:val="00863F2B"/>
    <w:rsid w:val="0086572D"/>
    <w:rsid w:val="00871697"/>
    <w:rsid w:val="008873A0"/>
    <w:rsid w:val="00893825"/>
    <w:rsid w:val="008A429D"/>
    <w:rsid w:val="008A4DDF"/>
    <w:rsid w:val="008C5E7F"/>
    <w:rsid w:val="008E61C5"/>
    <w:rsid w:val="008E7423"/>
    <w:rsid w:val="008F0B21"/>
    <w:rsid w:val="008F4654"/>
    <w:rsid w:val="00900FDD"/>
    <w:rsid w:val="00911B99"/>
    <w:rsid w:val="00913DCE"/>
    <w:rsid w:val="0091522C"/>
    <w:rsid w:val="009244AC"/>
    <w:rsid w:val="009420AA"/>
    <w:rsid w:val="00947BFE"/>
    <w:rsid w:val="009558FF"/>
    <w:rsid w:val="00977EFC"/>
    <w:rsid w:val="009879EC"/>
    <w:rsid w:val="00994B6E"/>
    <w:rsid w:val="009B2040"/>
    <w:rsid w:val="009B4C9E"/>
    <w:rsid w:val="009C19F4"/>
    <w:rsid w:val="009C66DB"/>
    <w:rsid w:val="009C748D"/>
    <w:rsid w:val="009D328C"/>
    <w:rsid w:val="009E4D4A"/>
    <w:rsid w:val="009F6267"/>
    <w:rsid w:val="00A24282"/>
    <w:rsid w:val="00A35F2F"/>
    <w:rsid w:val="00A43C33"/>
    <w:rsid w:val="00A47FFE"/>
    <w:rsid w:val="00A52BBB"/>
    <w:rsid w:val="00A53137"/>
    <w:rsid w:val="00A706B2"/>
    <w:rsid w:val="00A8056F"/>
    <w:rsid w:val="00A822A6"/>
    <w:rsid w:val="00AA6236"/>
    <w:rsid w:val="00AB0EB2"/>
    <w:rsid w:val="00AB448E"/>
    <w:rsid w:val="00AC298A"/>
    <w:rsid w:val="00AC3842"/>
    <w:rsid w:val="00AD4BDF"/>
    <w:rsid w:val="00AE0CEC"/>
    <w:rsid w:val="00AE3360"/>
    <w:rsid w:val="00AF1F14"/>
    <w:rsid w:val="00AF40DC"/>
    <w:rsid w:val="00B039B0"/>
    <w:rsid w:val="00B16767"/>
    <w:rsid w:val="00B21DD6"/>
    <w:rsid w:val="00B3399B"/>
    <w:rsid w:val="00B34CE9"/>
    <w:rsid w:val="00B35B38"/>
    <w:rsid w:val="00B4700C"/>
    <w:rsid w:val="00B51C05"/>
    <w:rsid w:val="00B61794"/>
    <w:rsid w:val="00B6179F"/>
    <w:rsid w:val="00B70BBC"/>
    <w:rsid w:val="00B72106"/>
    <w:rsid w:val="00B74CBD"/>
    <w:rsid w:val="00B925F7"/>
    <w:rsid w:val="00BA3074"/>
    <w:rsid w:val="00BB7880"/>
    <w:rsid w:val="00BB7CC8"/>
    <w:rsid w:val="00BC5694"/>
    <w:rsid w:val="00BD0AB6"/>
    <w:rsid w:val="00BE1239"/>
    <w:rsid w:val="00BF2336"/>
    <w:rsid w:val="00BF6D03"/>
    <w:rsid w:val="00C03F3B"/>
    <w:rsid w:val="00C22B10"/>
    <w:rsid w:val="00C22E21"/>
    <w:rsid w:val="00C325E5"/>
    <w:rsid w:val="00C40625"/>
    <w:rsid w:val="00C44486"/>
    <w:rsid w:val="00C57252"/>
    <w:rsid w:val="00C57D89"/>
    <w:rsid w:val="00C641D8"/>
    <w:rsid w:val="00C65B15"/>
    <w:rsid w:val="00C71F86"/>
    <w:rsid w:val="00C73DD6"/>
    <w:rsid w:val="00C74B77"/>
    <w:rsid w:val="00C757C2"/>
    <w:rsid w:val="00CA4ED1"/>
    <w:rsid w:val="00CB3D59"/>
    <w:rsid w:val="00CB5A58"/>
    <w:rsid w:val="00CB7BB2"/>
    <w:rsid w:val="00CC5E35"/>
    <w:rsid w:val="00CC5F27"/>
    <w:rsid w:val="00CF1382"/>
    <w:rsid w:val="00D004FF"/>
    <w:rsid w:val="00D06A85"/>
    <w:rsid w:val="00D15A1A"/>
    <w:rsid w:val="00D243CA"/>
    <w:rsid w:val="00D303BD"/>
    <w:rsid w:val="00D34188"/>
    <w:rsid w:val="00D42232"/>
    <w:rsid w:val="00D4225B"/>
    <w:rsid w:val="00D463CE"/>
    <w:rsid w:val="00D46403"/>
    <w:rsid w:val="00D55064"/>
    <w:rsid w:val="00D62B1E"/>
    <w:rsid w:val="00D864A6"/>
    <w:rsid w:val="00D916D0"/>
    <w:rsid w:val="00D94A7C"/>
    <w:rsid w:val="00DA45C5"/>
    <w:rsid w:val="00DA4BCB"/>
    <w:rsid w:val="00DB45F2"/>
    <w:rsid w:val="00DB63DF"/>
    <w:rsid w:val="00DB6AB1"/>
    <w:rsid w:val="00DE1303"/>
    <w:rsid w:val="00E03F93"/>
    <w:rsid w:val="00E10ABD"/>
    <w:rsid w:val="00E20C03"/>
    <w:rsid w:val="00E2121E"/>
    <w:rsid w:val="00E32BB2"/>
    <w:rsid w:val="00E33506"/>
    <w:rsid w:val="00E41931"/>
    <w:rsid w:val="00E47E9C"/>
    <w:rsid w:val="00E5253C"/>
    <w:rsid w:val="00E6214C"/>
    <w:rsid w:val="00E702A9"/>
    <w:rsid w:val="00E70678"/>
    <w:rsid w:val="00E71C04"/>
    <w:rsid w:val="00E747D6"/>
    <w:rsid w:val="00E7661A"/>
    <w:rsid w:val="00E8781B"/>
    <w:rsid w:val="00E927F1"/>
    <w:rsid w:val="00EA2A5E"/>
    <w:rsid w:val="00EB7D6C"/>
    <w:rsid w:val="00EC2615"/>
    <w:rsid w:val="00EC44E7"/>
    <w:rsid w:val="00EC4DDF"/>
    <w:rsid w:val="00EC7979"/>
    <w:rsid w:val="00EC7C42"/>
    <w:rsid w:val="00EE3321"/>
    <w:rsid w:val="00EF63B5"/>
    <w:rsid w:val="00EF781F"/>
    <w:rsid w:val="00F04428"/>
    <w:rsid w:val="00F04EC9"/>
    <w:rsid w:val="00F10C5C"/>
    <w:rsid w:val="00F139EC"/>
    <w:rsid w:val="00F15964"/>
    <w:rsid w:val="00F176AB"/>
    <w:rsid w:val="00F207F4"/>
    <w:rsid w:val="00F332F6"/>
    <w:rsid w:val="00F407C4"/>
    <w:rsid w:val="00F41793"/>
    <w:rsid w:val="00F45375"/>
    <w:rsid w:val="00F47961"/>
    <w:rsid w:val="00F47B21"/>
    <w:rsid w:val="00F54ABD"/>
    <w:rsid w:val="00F550EB"/>
    <w:rsid w:val="00F702E9"/>
    <w:rsid w:val="00F773DF"/>
    <w:rsid w:val="00F778A3"/>
    <w:rsid w:val="00F823A0"/>
    <w:rsid w:val="00F84369"/>
    <w:rsid w:val="00F87CF2"/>
    <w:rsid w:val="00F95468"/>
    <w:rsid w:val="00F95594"/>
    <w:rsid w:val="00FA3B37"/>
    <w:rsid w:val="00FB2C5E"/>
    <w:rsid w:val="00FC002D"/>
    <w:rsid w:val="00FC3240"/>
    <w:rsid w:val="00FC6026"/>
    <w:rsid w:val="00FD0175"/>
    <w:rsid w:val="00FE34D8"/>
    <w:rsid w:val="00FF0040"/>
    <w:rsid w:val="00FF20B2"/>
    <w:rsid w:val="00FF479F"/>
    <w:rsid w:val="00FF5318"/>
    <w:rsid w:val="00FF65B8"/>
    <w:rsid w:val="01A20EEB"/>
    <w:rsid w:val="03F7585D"/>
    <w:rsid w:val="07DE2AA5"/>
    <w:rsid w:val="083613A9"/>
    <w:rsid w:val="095C08EA"/>
    <w:rsid w:val="1392374C"/>
    <w:rsid w:val="2357549A"/>
    <w:rsid w:val="24043472"/>
    <w:rsid w:val="24707A1D"/>
    <w:rsid w:val="269E6B6A"/>
    <w:rsid w:val="2AC63C8A"/>
    <w:rsid w:val="33417D37"/>
    <w:rsid w:val="3BC1799E"/>
    <w:rsid w:val="3DD34701"/>
    <w:rsid w:val="44AE79D8"/>
    <w:rsid w:val="44FA6FDA"/>
    <w:rsid w:val="490E1AA9"/>
    <w:rsid w:val="49F561F9"/>
    <w:rsid w:val="4A14202B"/>
    <w:rsid w:val="4C972874"/>
    <w:rsid w:val="51DF079F"/>
    <w:rsid w:val="5FBA4A4C"/>
    <w:rsid w:val="604A3D98"/>
    <w:rsid w:val="6F457E78"/>
    <w:rsid w:val="70EC310C"/>
    <w:rsid w:val="745C30A2"/>
    <w:rsid w:val="7A28163A"/>
    <w:rsid w:val="7A52332D"/>
    <w:rsid w:val="7A561CD0"/>
    <w:rsid w:val="7B561480"/>
    <w:rsid w:val="7FA81D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3"/>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0"/>
    <w:qFormat/>
    <w:uiPriority w:val="99"/>
    <w:pPr>
      <w:ind w:firstLine="420"/>
    </w:pPr>
  </w:style>
  <w:style w:type="paragraph" w:styleId="4">
    <w:name w:val="Date"/>
    <w:basedOn w:val="1"/>
    <w:next w:val="1"/>
    <w:link w:val="14"/>
    <w:qFormat/>
    <w:uiPriority w:val="99"/>
    <w:pPr>
      <w:ind w:left="100" w:leftChars="2500"/>
    </w:pPr>
  </w:style>
  <w:style w:type="paragraph" w:styleId="5">
    <w:name w:val="Balloon Text"/>
    <w:basedOn w:val="1"/>
    <w:link w:val="15"/>
    <w:semiHidden/>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line="300" w:lineRule="auto"/>
    </w:pPr>
    <w:rPr>
      <w:sz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99"/>
    <w:rPr>
      <w:rFonts w:cs="Times New Roman"/>
    </w:rPr>
  </w:style>
  <w:style w:type="character" w:customStyle="1" w:styleId="13">
    <w:name w:val="标题 3 Char"/>
    <w:link w:val="2"/>
    <w:qFormat/>
    <w:locked/>
    <w:uiPriority w:val="99"/>
    <w:rPr>
      <w:rFonts w:ascii="宋体" w:eastAsia="宋体" w:cs="宋体"/>
      <w:b/>
      <w:bCs/>
      <w:sz w:val="27"/>
      <w:szCs w:val="27"/>
    </w:rPr>
  </w:style>
  <w:style w:type="character" w:customStyle="1" w:styleId="14">
    <w:name w:val="日期 Char"/>
    <w:link w:val="4"/>
    <w:semiHidden/>
    <w:qFormat/>
    <w:uiPriority w:val="99"/>
    <w:rPr>
      <w:szCs w:val="24"/>
    </w:rPr>
  </w:style>
  <w:style w:type="character" w:customStyle="1" w:styleId="15">
    <w:name w:val="批注框文本 Char"/>
    <w:link w:val="5"/>
    <w:semiHidden/>
    <w:qFormat/>
    <w:uiPriority w:val="99"/>
    <w:rPr>
      <w:sz w:val="0"/>
      <w:szCs w:val="0"/>
    </w:rPr>
  </w:style>
  <w:style w:type="character" w:customStyle="1" w:styleId="16">
    <w:name w:val="页脚 Char"/>
    <w:link w:val="6"/>
    <w:semiHidden/>
    <w:qFormat/>
    <w:uiPriority w:val="99"/>
    <w:rPr>
      <w:sz w:val="18"/>
      <w:szCs w:val="18"/>
    </w:rPr>
  </w:style>
  <w:style w:type="character" w:customStyle="1" w:styleId="17">
    <w:name w:val="页眉 Char"/>
    <w:link w:val="7"/>
    <w:qFormat/>
    <w:locked/>
    <w:uiPriority w:val="99"/>
    <w:rPr>
      <w:kern w:val="2"/>
      <w:sz w:val="18"/>
    </w:rPr>
  </w:style>
  <w:style w:type="paragraph" w:styleId="18">
    <w:name w:val="List Paragraph"/>
    <w:basedOn w:val="1"/>
    <w:qFormat/>
    <w:uiPriority w:val="99"/>
    <w:pPr>
      <w:ind w:firstLine="420" w:firstLineChars="200"/>
    </w:pPr>
  </w:style>
  <w:style w:type="paragraph" w:customStyle="1" w:styleId="19">
    <w:name w:val="列出段落1"/>
    <w:basedOn w:val="1"/>
    <w:qFormat/>
    <w:uiPriority w:val="99"/>
    <w:pPr>
      <w:ind w:firstLine="420" w:firstLineChars="200"/>
    </w:pPr>
  </w:style>
  <w:style w:type="character" w:customStyle="1" w:styleId="20">
    <w:name w:val="正文缩进 Char"/>
    <w:link w:val="3"/>
    <w:qFormat/>
    <w:locked/>
    <w:uiPriority w:val="99"/>
    <w:rPr>
      <w:kern w:val="2"/>
      <w:sz w:val="24"/>
    </w:rPr>
  </w:style>
  <w:style w:type="character" w:customStyle="1" w:styleId="21">
    <w:name w:val="正文缩进 字符"/>
    <w:qFormat/>
    <w:uiPriority w:val="99"/>
    <w:rPr>
      <w:kern w:val="2"/>
      <w:sz w:val="24"/>
    </w:rPr>
  </w:style>
  <w:style w:type="character" w:customStyle="1" w:styleId="22">
    <w:name w:val="纯文本 Char1"/>
    <w:qFormat/>
    <w:uiPriority w:val="99"/>
    <w:rPr>
      <w:rFonts w:ascii="宋体" w:hAnsi="Courier New" w:eastAsia="宋体"/>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1090</Words>
  <Characters>6213</Characters>
  <Lines>51</Lines>
  <Paragraphs>14</Paragraphs>
  <TotalTime>21</TotalTime>
  <ScaleCrop>false</ScaleCrop>
  <LinksUpToDate>false</LinksUpToDate>
  <CharactersWithSpaces>7289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2019-02-21T06:54:00Z</dcterms:created>
  <dc:creator>User</dc:creator>
  <cp:lastModifiedBy>dell</cp:lastModifiedBy>
  <cp:lastPrinted>2020-12-10T01:37:00Z</cp:lastPrinted>
  <dcterms:modified xsi:type="dcterms:W3CDTF">2020-12-25T01:14:16Z</dcterms:modified>
  <dc:title>XTC</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