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hint="eastAsia"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spacing w:before="240" w:line="0" w:lineRule="atLeast"/>
        <w:ind w:firstLine="154" w:firstLineChars="48"/>
        <w:jc w:val="center"/>
        <w:rPr>
          <w:rFonts w:ascii="宋体" w:hAnsi="宋体"/>
          <w:b/>
          <w:bCs/>
          <w:sz w:val="32"/>
          <w:szCs w:val="20"/>
          <w:u w:val="single"/>
        </w:rPr>
      </w:pPr>
      <w:r>
        <w:rPr>
          <w:rFonts w:hint="eastAsia" w:ascii="宋体" w:hAnsi="宋体"/>
          <w:b/>
          <w:bCs/>
          <w:sz w:val="32"/>
          <w:szCs w:val="20"/>
        </w:rPr>
        <w:t>项目名称：</w:t>
      </w:r>
      <w:r>
        <w:rPr>
          <w:rFonts w:hint="eastAsia"/>
          <w:b/>
          <w:bCs/>
          <w:sz w:val="32"/>
          <w:szCs w:val="32"/>
          <w:u w:val="single"/>
        </w:rPr>
        <w:t>信息技术与文化创意系实习耗材定点供应商采购</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6"/>
        <w:spacing w:line="440" w:lineRule="exact"/>
        <w:jc w:val="center"/>
        <w:rPr>
          <w:rFonts w:hAnsi="宋体"/>
          <w:b/>
          <w:sz w:val="32"/>
        </w:rPr>
      </w:pPr>
      <w:r>
        <w:rPr>
          <w:rFonts w:hint="eastAsia" w:hAnsi="宋体"/>
          <w:b/>
          <w:sz w:val="32"/>
        </w:rPr>
        <w:t>2022</w:t>
      </w:r>
      <w:r>
        <w:rPr>
          <w:rFonts w:hAnsi="宋体"/>
          <w:b/>
          <w:sz w:val="32"/>
        </w:rPr>
        <w:t>年</w:t>
      </w:r>
      <w:r>
        <w:rPr>
          <w:rFonts w:hint="eastAsia" w:hAnsi="宋体"/>
          <w:b/>
          <w:sz w:val="32"/>
        </w:rPr>
        <w:t>6</w:t>
      </w:r>
      <w:r>
        <w:rPr>
          <w:rFonts w:hAnsi="宋体"/>
          <w:b/>
          <w:sz w:val="32"/>
        </w:rPr>
        <w:t>月</w:t>
      </w:r>
    </w:p>
    <w:p>
      <w:pPr>
        <w:pStyle w:val="6"/>
        <w:spacing w:before="240" w:line="440" w:lineRule="exact"/>
        <w:rPr>
          <w:rFonts w:hAnsi="宋体"/>
          <w:b/>
          <w:sz w:val="32"/>
        </w:rPr>
      </w:pPr>
    </w:p>
    <w:p>
      <w:pPr>
        <w:pStyle w:val="4"/>
        <w:keepNext w:val="0"/>
        <w:spacing w:before="0" w:after="0" w:line="460" w:lineRule="exact"/>
        <w:jc w:val="center"/>
        <w:rPr>
          <w:rFonts w:ascii="宋体" w:hAnsi="宋体" w:eastAsia="宋体"/>
          <w:sz w:val="28"/>
        </w:rPr>
      </w:pPr>
      <w:bookmarkStart w:id="0" w:name="_Toc185762835"/>
      <w:bookmarkStart w:id="1" w:name="_Toc415216371"/>
    </w:p>
    <w:p>
      <w:pPr>
        <w:pStyle w:val="4"/>
        <w:keepNext w:val="0"/>
        <w:spacing w:before="0" w:after="0" w:line="460" w:lineRule="exact"/>
        <w:jc w:val="center"/>
        <w:rPr>
          <w:rFonts w:ascii="宋体" w:hAnsi="宋体" w:eastAsia="宋体"/>
          <w:sz w:val="28"/>
        </w:rPr>
      </w:pPr>
    </w:p>
    <w:p>
      <w:pPr>
        <w:pStyle w:val="4"/>
        <w:keepNext w:val="0"/>
        <w:spacing w:before="0" w:after="0" w:line="460" w:lineRule="exact"/>
        <w:jc w:val="center"/>
        <w:rPr>
          <w:rFonts w:ascii="宋体" w:hAnsi="宋体" w:eastAsia="宋体"/>
          <w:sz w:val="28"/>
        </w:rPr>
      </w:pPr>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rPr>
        <w:t>信息技术与文化创意系实习耗材定点供应商采购</w:t>
      </w:r>
      <w:r>
        <w:rPr>
          <w:rFonts w:hint="eastAsia" w:ascii="宋体" w:hAnsi="宋体"/>
          <w:sz w:val="24"/>
        </w:rPr>
        <w:t>项目以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w:t>
      </w:r>
      <w:r>
        <w:rPr>
          <w:rFonts w:hint="eastAsia" w:ascii="宋体" w:hAnsi="宋体"/>
          <w:spacing w:val="-14"/>
          <w:sz w:val="24"/>
        </w:rPr>
        <w:t>项目(服务)名称、数量及主要技术规格：见附件</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u w:val="single"/>
        </w:rPr>
        <w:t>2022年6月8日]早上[10:00:00]（北京时间）</w:t>
      </w:r>
      <w:r>
        <w:rPr>
          <w:rFonts w:hint="eastAsia" w:ascii="宋体" w:hAnsi="宋体"/>
          <w:sz w:val="24"/>
        </w:rPr>
        <w:t>之前提交到[</w:t>
      </w:r>
      <w:r>
        <w:rPr>
          <w:rFonts w:hint="eastAsia" w:ascii="宋体" w:hAnsi="宋体"/>
          <w:b/>
          <w:sz w:val="24"/>
        </w:rPr>
        <w:t>厦门技师学院，崇毅楼8楼，后勤保卫处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2" w:name="_Toc352585778"/>
      <w:bookmarkStart w:id="3" w:name="_Toc373916345"/>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pStyle w:val="2"/>
      </w:pPr>
    </w:p>
    <w:p>
      <w:pPr>
        <w:tabs>
          <w:tab w:val="left" w:pos="2775"/>
        </w:tabs>
        <w:spacing w:line="460" w:lineRule="exact"/>
        <w:rPr>
          <w:rFonts w:ascii="宋体" w:hAnsi="宋体"/>
          <w:b/>
          <w:color w:val="000000"/>
          <w:sz w:val="32"/>
          <w:szCs w:val="32"/>
        </w:rPr>
      </w:pPr>
    </w:p>
    <w:bookmarkEnd w:id="2"/>
    <w:bookmarkEnd w:id="3"/>
    <w:p>
      <w:pPr>
        <w:keepLines/>
        <w:pageBreakBefore/>
        <w:spacing w:before="240" w:line="320" w:lineRule="exact"/>
        <w:jc w:val="center"/>
        <w:outlineLvl w:val="1"/>
        <w:rPr>
          <w:rFonts w:ascii="宋体" w:hAnsi="宋体"/>
          <w:b/>
          <w:szCs w:val="28"/>
        </w:rPr>
      </w:pPr>
      <w:bookmarkStart w:id="4" w:name="_Toc185762837"/>
      <w:bookmarkStart w:id="5" w:name="_Toc3634800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9"/>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rPr>
              <w:t>信息技术与文化创意系实习耗材定点供应商采购</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20万元</w:t>
            </w:r>
          </w:p>
        </w:tc>
      </w:tr>
    </w:tbl>
    <w:p>
      <w:pPr>
        <w:spacing w:line="320" w:lineRule="exact"/>
        <w:rPr>
          <w:rFonts w:hint="eastAsia" w:ascii="宋体" w:hAnsi="宋体"/>
          <w:b/>
          <w:sz w:val="24"/>
        </w:rPr>
      </w:pPr>
    </w:p>
    <w:p>
      <w:pPr>
        <w:spacing w:line="320" w:lineRule="exact"/>
        <w:rPr>
          <w:rFonts w:hint="eastAsia" w:ascii="宋体" w:hAnsi="宋体"/>
          <w:b/>
          <w:sz w:val="24"/>
        </w:rPr>
      </w:pPr>
      <w:r>
        <w:rPr>
          <w:rFonts w:hint="eastAsia" w:ascii="宋体" w:hAnsi="宋体"/>
          <w:b/>
          <w:sz w:val="24"/>
        </w:rPr>
        <w:t>注：1、项目报价表、折扣率报价表详见附件。</w:t>
      </w:r>
    </w:p>
    <w:p>
      <w:pPr>
        <w:spacing w:line="320" w:lineRule="exact"/>
        <w:rPr>
          <w:rFonts w:hint="eastAsia" w:ascii="宋体" w:hAnsi="宋体"/>
          <w:b/>
          <w:sz w:val="24"/>
        </w:rPr>
      </w:pPr>
      <w:r>
        <w:rPr>
          <w:rFonts w:hint="eastAsia" w:ascii="宋体" w:hAnsi="宋体"/>
          <w:b/>
          <w:sz w:val="24"/>
        </w:rPr>
        <w:t xml:space="preserve">    2、所需的货物种类包含但不限于报价表中的类别。</w:t>
      </w:r>
    </w:p>
    <w:p>
      <w:pPr>
        <w:spacing w:line="320" w:lineRule="exact"/>
        <w:rPr>
          <w:rFonts w:hint="eastAsia" w:ascii="宋体" w:hAnsi="宋体"/>
          <w:b/>
          <w:sz w:val="24"/>
        </w:rPr>
      </w:pPr>
      <w:r>
        <w:rPr>
          <w:rFonts w:hint="eastAsia" w:ascii="宋体" w:hAnsi="宋体"/>
          <w:b/>
          <w:sz w:val="24"/>
        </w:rPr>
        <w:t xml:space="preserve">    3、最终送货成交价格=单价报价*折扣率。</w:t>
      </w:r>
    </w:p>
    <w:p>
      <w:pPr>
        <w:spacing w:line="320" w:lineRule="exact"/>
        <w:rPr>
          <w:rFonts w:ascii="宋体" w:hAnsi="宋体"/>
          <w:b/>
          <w:sz w:val="24"/>
        </w:rPr>
      </w:pPr>
      <w:r>
        <w:rPr>
          <w:rFonts w:hint="eastAsia" w:ascii="宋体" w:hAnsi="宋体"/>
          <w:b/>
          <w:sz w:val="24"/>
        </w:rPr>
        <w:t xml:space="preserve">    4、供应商报价不能超过单价控制价，否则视为无效报价。</w:t>
      </w:r>
    </w:p>
    <w:p>
      <w:pPr>
        <w:keepLines/>
        <w:pageBreakBefore/>
        <w:spacing w:before="240" w:line="320" w:lineRule="exact"/>
        <w:jc w:val="center"/>
        <w:outlineLvl w:val="1"/>
        <w:rPr>
          <w:rFonts w:ascii="宋体" w:hAnsi="宋体"/>
          <w:b/>
          <w:szCs w:val="28"/>
        </w:rPr>
      </w:pPr>
      <w:bookmarkStart w:id="15" w:name="_GoBack"/>
      <w:bookmarkEnd w:id="15"/>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2、交货期：在满足学院正常教学等活动的前提条件下，</w:t>
      </w:r>
      <w:r>
        <w:rPr>
          <w:rFonts w:hint="eastAsia"/>
          <w:bCs/>
          <w:sz w:val="24"/>
        </w:rPr>
        <w:t>根据采购人所要求时间</w:t>
      </w:r>
      <w:r>
        <w:rPr>
          <w:rFonts w:hint="eastAsia" w:ascii="宋体" w:hAnsi="宋体"/>
          <w:sz w:val="24"/>
        </w:rPr>
        <w:t>验收：学期实习耗材须在学期开学前两周内供应完毕并通过采购人验收；平时零星耗材须在4天内响应（特殊情况除外）。供应商递交采购响应文件即视为对此已作出承诺。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4、能提供本地化技术服务，投标人应提供相关的证明材料。（需提供承诺书）</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3、厦门技师学院信息技术与文化创意系实习耗材</w:t>
      </w:r>
      <w:r>
        <w:rPr>
          <w:rFonts w:hint="eastAsia" w:ascii="宋体" w:hAnsi="宋体"/>
          <w:sz w:val="24"/>
          <w:lang w:eastAsia="zh-CN"/>
        </w:rPr>
        <w:t>种类</w:t>
      </w:r>
      <w:r>
        <w:rPr>
          <w:rFonts w:hint="eastAsia" w:ascii="宋体" w:hAnsi="宋体"/>
          <w:sz w:val="24"/>
        </w:rPr>
        <w:t>报价表并加盖公章、折扣率报价表并加盖公章。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w:t>
      </w:r>
      <w:r>
        <w:rPr>
          <w:rFonts w:hint="eastAsia" w:ascii="宋体" w:hAnsi="宋体" w:cs="Arial"/>
          <w:sz w:val="24"/>
          <w:lang w:eastAsia="zh-CN"/>
        </w:rPr>
        <w:t>、安装</w:t>
      </w:r>
      <w:r>
        <w:rPr>
          <w:rFonts w:hint="eastAsia" w:ascii="宋体" w:hAnsi="宋体" w:cs="Arial"/>
          <w:sz w:val="24"/>
        </w:rPr>
        <w:t>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ascii="宋体" w:hAnsi="宋体"/>
          <w:sz w:val="24"/>
        </w:rPr>
      </w:pPr>
      <w:r>
        <w:rPr>
          <w:rFonts w:hint="eastAsia" w:ascii="宋体" w:hAnsi="宋体"/>
          <w:sz w:val="24"/>
        </w:rPr>
        <w:t>6、成交供应商须严格按照</w:t>
      </w:r>
      <w:bookmarkStart w:id="6" w:name="_Hlk54506677"/>
      <w:r>
        <w:rPr>
          <w:rFonts w:hint="eastAsia" w:ascii="宋体" w:hAnsi="宋体"/>
          <w:sz w:val="24"/>
        </w:rPr>
        <w:t>项目清单</w:t>
      </w:r>
      <w:bookmarkEnd w:id="6"/>
      <w:r>
        <w:rPr>
          <w:rFonts w:hint="eastAsia" w:ascii="宋体" w:hAnsi="宋体"/>
          <w:sz w:val="24"/>
        </w:rPr>
        <w:t>保质保量按时供货，</w:t>
      </w:r>
      <w:r>
        <w:rPr>
          <w:rFonts w:hint="eastAsia" w:ascii="宋体" w:hAnsi="宋体"/>
          <w:b/>
          <w:bCs/>
          <w:sz w:val="24"/>
        </w:rPr>
        <w:t>须提供承诺书。</w:t>
      </w:r>
    </w:p>
    <w:p>
      <w:pPr>
        <w:spacing w:line="360" w:lineRule="auto"/>
        <w:ind w:firstLine="480" w:firstLineChars="200"/>
        <w:rPr>
          <w:rFonts w:ascii="宋体" w:hAnsi="宋体"/>
          <w:b/>
          <w:sz w:val="24"/>
        </w:rPr>
      </w:pPr>
      <w:r>
        <w:rPr>
          <w:rFonts w:hint="eastAsia" w:ascii="宋体" w:hAnsi="宋体"/>
          <w:sz w:val="24"/>
        </w:rPr>
        <w:t>7、</w:t>
      </w:r>
      <w:r>
        <w:rPr>
          <w:rFonts w:hint="eastAsia"/>
          <w:bCs/>
          <w:sz w:val="24"/>
        </w:rPr>
        <w:t>为保证学院学生正常上课、培训、比赛等活动，供应商须保证及时保质保量响应采购人需求。</w:t>
      </w:r>
      <w:r>
        <w:rPr>
          <w:rFonts w:hint="eastAsia"/>
          <w:b/>
          <w:sz w:val="24"/>
        </w:rPr>
        <w:t>须提供产品售后服务承诺书并加盖公章。</w:t>
      </w:r>
    </w:p>
    <w:p>
      <w:pPr>
        <w:spacing w:line="360" w:lineRule="auto"/>
        <w:ind w:firstLine="480" w:firstLineChars="200"/>
      </w:pPr>
      <w:r>
        <w:rPr>
          <w:rFonts w:hint="eastAsia" w:ascii="宋体" w:hAnsi="宋体"/>
          <w:sz w:val="24"/>
        </w:rPr>
        <w:t>8、资格性、符合性所要求的其它相关信息。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2" w:firstLineChars="200"/>
        <w:rPr>
          <w:rFonts w:ascii="宋体" w:hAnsi="宋体"/>
          <w:b/>
          <w:sz w:val="24"/>
        </w:rPr>
      </w:pPr>
      <w:r>
        <w:rPr>
          <w:rFonts w:hint="eastAsia" w:ascii="宋体" w:hAnsi="宋体"/>
          <w:b/>
          <w:sz w:val="24"/>
        </w:rPr>
        <w:t>9、本项目接受联合体报价。</w:t>
      </w:r>
    </w:p>
    <w:p>
      <w:pPr>
        <w:spacing w:line="360" w:lineRule="auto"/>
        <w:ind w:firstLine="480" w:firstLineChars="200"/>
        <w:rPr>
          <w:rFonts w:ascii="宋体" w:hAnsi="宋体" w:cs="Arial"/>
          <w:sz w:val="24"/>
        </w:rPr>
      </w:pPr>
      <w:r>
        <w:rPr>
          <w:rFonts w:hint="eastAsia" w:ascii="宋体" w:hAnsi="宋体" w:cs="Arial"/>
          <w:sz w:val="24"/>
        </w:rPr>
        <w:t>9.1两个以上供应商可以组成一个投标联合体，以一个投标人的身份参与投标。</w:t>
      </w:r>
    </w:p>
    <w:p>
      <w:pPr>
        <w:spacing w:line="360" w:lineRule="auto"/>
        <w:ind w:firstLine="480" w:firstLineChars="200"/>
        <w:rPr>
          <w:rFonts w:ascii="宋体" w:hAnsi="宋体" w:cs="Arial"/>
          <w:sz w:val="24"/>
        </w:rPr>
      </w:pPr>
      <w:r>
        <w:rPr>
          <w:rFonts w:hint="eastAsia" w:ascii="宋体" w:hAnsi="宋体" w:cs="Arial"/>
          <w:sz w:val="24"/>
        </w:rPr>
        <w:t>9.2以联合体形式参加投标的，联合体各方均应当符合“具有独立承担民事责任的能力”的条件。本项目有特殊要求规定投标人特定条件的，联合体各方中至少应当有一方符合招标文件规定的特定条件。</w:t>
      </w:r>
    </w:p>
    <w:p>
      <w:pPr>
        <w:spacing w:line="360" w:lineRule="auto"/>
        <w:ind w:firstLine="480" w:firstLineChars="200"/>
        <w:rPr>
          <w:rFonts w:ascii="宋体" w:hAnsi="宋体" w:cs="Arial"/>
          <w:sz w:val="24"/>
        </w:rPr>
      </w:pPr>
      <w:r>
        <w:rPr>
          <w:rFonts w:hint="eastAsia" w:ascii="宋体" w:hAnsi="宋体" w:cs="Arial"/>
          <w:sz w:val="24"/>
        </w:rPr>
        <w:t>9.3联合体各方之间应当签订联合投标协议书，协议书应当明确牵头人并约定联合体各方承担的工作和相应的责任(各方承担责任与义务的分工应当符合货物采购需求，涉及行政许可范围的内容应由具有相应资质的成员承担；否则，联合体投标不成立)，并将联合投标协议书(格式见附件)连同投标文件一并提交本采购代理机构。联合体各方签订联合投标协议书后，不得再以自己名义单独在同一合同项目中投标，也不得组成新的联合体参加同一合同项目投标。否则，与之相关的投标文件均无效。</w:t>
      </w:r>
    </w:p>
    <w:p>
      <w:pPr>
        <w:spacing w:line="360" w:lineRule="auto"/>
        <w:ind w:firstLine="480" w:firstLineChars="200"/>
        <w:rPr>
          <w:rFonts w:ascii="宋体" w:hAnsi="宋体" w:cs="Arial"/>
          <w:sz w:val="24"/>
        </w:rPr>
      </w:pPr>
      <w:r>
        <w:rPr>
          <w:rFonts w:hint="eastAsia" w:ascii="宋体" w:hAnsi="宋体" w:cs="Arial"/>
          <w:sz w:val="24"/>
        </w:rPr>
        <w:t>9.4联合体的业绩和信誉按联合体牵头人计算。</w:t>
      </w:r>
    </w:p>
    <w:p>
      <w:pPr>
        <w:spacing w:line="360" w:lineRule="auto"/>
        <w:ind w:firstLine="480" w:firstLineChars="200"/>
        <w:rPr>
          <w:rFonts w:ascii="宋体" w:hAnsi="宋体" w:cs="Arial"/>
          <w:sz w:val="24"/>
        </w:rPr>
      </w:pPr>
      <w:r>
        <w:rPr>
          <w:rFonts w:hint="eastAsia" w:ascii="宋体" w:hAnsi="宋体" w:cs="Arial"/>
          <w:sz w:val="24"/>
        </w:rPr>
        <w:t>9.5联合体各方中至少有一方符合招标文件规定的特定资质条件，有同类资质的供应商组成的联合体按照联合体分工承担相同工作的，应当按照资质等级较低的供应商确定资质等级。</w:t>
      </w:r>
    </w:p>
    <w:p>
      <w:pPr>
        <w:spacing w:line="360" w:lineRule="auto"/>
        <w:ind w:firstLine="480" w:firstLineChars="200"/>
        <w:rPr>
          <w:rFonts w:ascii="宋体" w:hAnsi="宋体" w:cs="Arial"/>
          <w:sz w:val="24"/>
        </w:rPr>
      </w:pPr>
      <w:r>
        <w:rPr>
          <w:rFonts w:hint="eastAsia" w:ascii="宋体" w:hAnsi="宋体" w:cs="Arial"/>
          <w:sz w:val="24"/>
        </w:rPr>
        <w:t>9.6联合体各方均应按照招标文件的规定分别提交资格文件。</w:t>
      </w:r>
    </w:p>
    <w:p>
      <w:pPr>
        <w:spacing w:line="360" w:lineRule="auto"/>
        <w:ind w:firstLine="482" w:firstLineChars="200"/>
        <w:rPr>
          <w:rFonts w:ascii="宋体" w:hAnsi="宋体" w:cs="Arial"/>
          <w:b/>
          <w:sz w:val="24"/>
        </w:rPr>
      </w:pPr>
      <w:r>
        <w:rPr>
          <w:rFonts w:hint="eastAsia" w:ascii="宋体" w:hAnsi="宋体" w:cs="Arial"/>
          <w:b/>
          <w:sz w:val="24"/>
        </w:rPr>
        <w:t>10.转包与分包</w:t>
      </w:r>
    </w:p>
    <w:p>
      <w:pPr>
        <w:spacing w:line="360" w:lineRule="auto"/>
        <w:ind w:firstLine="480" w:firstLineChars="200"/>
        <w:rPr>
          <w:rFonts w:ascii="宋体" w:hAnsi="宋体" w:cs="Arial"/>
          <w:sz w:val="24"/>
        </w:rPr>
      </w:pPr>
      <w:r>
        <w:rPr>
          <w:rFonts w:hint="eastAsia" w:ascii="宋体" w:hAnsi="宋体" w:cs="Arial"/>
          <w:sz w:val="24"/>
        </w:rPr>
        <w:t>10.1本项目不允许转包。</w:t>
      </w:r>
    </w:p>
    <w:p>
      <w:pPr>
        <w:spacing w:line="360" w:lineRule="auto"/>
        <w:ind w:firstLine="480" w:firstLineChars="200"/>
        <w:rPr>
          <w:rFonts w:ascii="宋体" w:hAnsi="宋体" w:cs="Arial"/>
          <w:sz w:val="24"/>
        </w:rPr>
      </w:pPr>
      <w:r>
        <w:rPr>
          <w:rFonts w:hint="eastAsia" w:ascii="宋体" w:hAnsi="宋体" w:cs="Arial"/>
          <w:sz w:val="24"/>
        </w:rPr>
        <w:t>10.2本项目不可以分包。</w:t>
      </w:r>
    </w:p>
    <w:p>
      <w:pPr>
        <w:spacing w:line="360" w:lineRule="auto"/>
        <w:ind w:firstLine="482" w:firstLineChars="200"/>
        <w:rPr>
          <w:rFonts w:ascii="宋体" w:hAnsi="宋体" w:cs="Arial"/>
          <w:b/>
          <w:sz w:val="24"/>
        </w:rPr>
      </w:pPr>
      <w:r>
        <w:rPr>
          <w:rFonts w:hint="eastAsia" w:ascii="宋体" w:hAnsi="宋体"/>
          <w:b/>
          <w:sz w:val="24"/>
        </w:rPr>
        <w:t>11、采购响应文件应密封、加盖采购响应</w:t>
      </w:r>
      <w:r>
        <w:rPr>
          <w:rFonts w:hint="eastAsia" w:ascii="宋体" w:hAnsi="宋体" w:cs="Arial"/>
          <w:b/>
          <w:sz w:val="24"/>
        </w:rPr>
        <w:t>供应商公章，并在密封面注明采购项目名称。未按要求提供或资料提供不齐全视为未完全响应。</w:t>
      </w:r>
    </w:p>
    <w:p>
      <w:pPr>
        <w:spacing w:line="360" w:lineRule="auto"/>
        <w:ind w:firstLine="482" w:firstLineChars="200"/>
        <w:rPr>
          <w:rFonts w:ascii="宋体" w:hAnsi="宋体"/>
          <w:b/>
          <w:sz w:val="24"/>
        </w:rPr>
      </w:pPr>
      <w:r>
        <w:rPr>
          <w:rFonts w:hint="eastAsia" w:ascii="宋体" w:hAnsi="宋体"/>
          <w:b/>
          <w:sz w:val="24"/>
        </w:rPr>
        <w:t>12、以往与我院在设备采购、设备维保等项目中有不良记录的，采取一票否决。如：在质保期内未履行质保服务、设备质量差导致多次验收不合格等。</w:t>
      </w:r>
    </w:p>
    <w:p>
      <w:pPr>
        <w:pStyle w:val="2"/>
      </w:pPr>
      <w:r>
        <w:rPr>
          <w:rFonts w:hint="eastAsia"/>
        </w:rPr>
        <w:t xml:space="preserve">  </w:t>
      </w:r>
      <w:r>
        <w:rPr>
          <w:rFonts w:hint="eastAsia" w:ascii="宋体" w:hAnsi="宋体"/>
          <w:b/>
          <w:sz w:val="24"/>
        </w:rPr>
        <w:t xml:space="preserve"> 13、业主好评材料。（需加盖服务单位印章）供应商须提供服务记录以及满意度评价。</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交货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报价以人民币为货币单位，超过控制单价视为无效报价。</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2、评审小组对通过资格性、符合性审查的供应商的最后报价进行审查，质量和服务均能满足实质性要求的前提下，按照报价得分占比40%、折扣率占比40%以及业主好评20%综合得分最高的原则确定最终的供应商。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480" w:firstLineChars="200"/>
        <w:jc w:val="left"/>
        <w:rPr>
          <w:rFonts w:ascii="宋体" w:hAnsi="宋体" w:cs="Arial"/>
          <w:sz w:val="24"/>
        </w:rPr>
      </w:pPr>
      <w:bookmarkStart w:id="7" w:name="_Toc361840725"/>
      <w:bookmarkStart w:id="8" w:name="_Toc363578335"/>
      <w:bookmarkStart w:id="9" w:name="_Toc415216389"/>
      <w:r>
        <w:rPr>
          <w:rFonts w:hint="eastAsia" w:ascii="宋体" w:hAnsi="宋体" w:cs="Arial"/>
          <w:sz w:val="24"/>
        </w:rPr>
        <w:t>1、采购人根据货物技术标准说明以及国家有关的质量规范、标准规定进行货物验收。</w:t>
      </w:r>
    </w:p>
    <w:p>
      <w:pPr>
        <w:spacing w:line="360" w:lineRule="auto"/>
        <w:ind w:firstLine="480" w:firstLineChars="200"/>
        <w:jc w:val="left"/>
        <w:rPr>
          <w:rFonts w:ascii="宋体" w:hAnsi="宋体" w:cs="Arial"/>
          <w:sz w:val="24"/>
        </w:rPr>
      </w:pPr>
      <w:r>
        <w:rPr>
          <w:rFonts w:hint="eastAsia" w:ascii="宋体" w:hAnsi="宋体" w:cs="Arial"/>
          <w:sz w:val="24"/>
        </w:rPr>
        <w:t>2、所有货物必须是未经拆封、原厂正规合格的产品，且技术资料齐全、满足采购文</w:t>
      </w:r>
    </w:p>
    <w:p>
      <w:pPr>
        <w:spacing w:line="360" w:lineRule="auto"/>
        <w:jc w:val="left"/>
        <w:rPr>
          <w:rFonts w:ascii="宋体" w:hAnsi="宋体" w:cs="Arial"/>
          <w:sz w:val="24"/>
        </w:rPr>
      </w:pPr>
      <w:r>
        <w:rPr>
          <w:rFonts w:hint="eastAsia" w:ascii="宋体" w:hAnsi="宋体" w:cs="Arial"/>
          <w:sz w:val="24"/>
        </w:rPr>
        <w:t>件的基本要求，否则采购人有权退货，同时由于使用成交供应商提供的不合格产品给采购人设备造成损害的，应照价赔偿，并承担由此造成的延期交货的违约责任。若在约定的交货时间内，货物不能全部到齐并安装完毕，则视为延期交货，并承担由此造成的赔偿。</w:t>
      </w:r>
    </w:p>
    <w:p>
      <w:pPr>
        <w:spacing w:line="360" w:lineRule="auto"/>
        <w:ind w:firstLine="480" w:firstLineChars="200"/>
        <w:rPr>
          <w:rFonts w:ascii="宋体" w:hAnsi="宋体" w:cs="Arial"/>
          <w:sz w:val="24"/>
        </w:rPr>
      </w:pPr>
      <w:r>
        <w:rPr>
          <w:rFonts w:hint="eastAsia" w:ascii="宋体" w:hAnsi="宋体" w:cs="Arial"/>
          <w:sz w:val="24"/>
        </w:rPr>
        <w:t>3、验收时成交供应商代表必须在场，验收合格后，采购人出具《验收报告》，成交供应商凭采购人出具的验收合格书到相关部门办理有关手续。</w:t>
      </w:r>
    </w:p>
    <w:p>
      <w:pPr>
        <w:spacing w:line="360" w:lineRule="auto"/>
        <w:ind w:firstLine="480" w:firstLineChars="200"/>
        <w:rPr>
          <w:rFonts w:ascii="宋体" w:hAnsi="宋体"/>
          <w:b/>
          <w:sz w:val="24"/>
        </w:rPr>
      </w:pPr>
      <w:r>
        <w:rPr>
          <w:rFonts w:hint="eastAsia" w:ascii="宋体" w:hAnsi="宋体" w:cs="Arial"/>
          <w:sz w:val="24"/>
        </w:rPr>
        <w:t>4、若中标供应商未按本项目所要求进行供货/施工/服务（包括但不限于超出交付期交付货物/工程/服务、未履行供货/施工/服务承诺），首次出现以上情况者，给与警告；累计两次出现以上情况者，将取消该中标供应商参与本院其他项目的投标资格。</w:t>
      </w:r>
    </w:p>
    <w:p>
      <w:pPr>
        <w:spacing w:line="360" w:lineRule="auto"/>
        <w:rPr>
          <w:rFonts w:ascii="宋体" w:hAnsi="宋体"/>
          <w:b/>
          <w:sz w:val="24"/>
        </w:rPr>
      </w:pPr>
      <w:r>
        <w:rPr>
          <w:rFonts w:hint="eastAsia" w:ascii="宋体" w:hAnsi="宋体"/>
          <w:b/>
          <w:sz w:val="24"/>
        </w:rPr>
        <w:t>五、服务期</w:t>
      </w:r>
    </w:p>
    <w:p>
      <w:pPr>
        <w:spacing w:line="360" w:lineRule="auto"/>
        <w:ind w:firstLine="595" w:firstLineChars="248"/>
        <w:jc w:val="left"/>
        <w:rPr>
          <w:rFonts w:ascii="宋体" w:hAnsi="宋体" w:cs="Arial"/>
          <w:sz w:val="24"/>
        </w:rPr>
      </w:pPr>
      <w:r>
        <w:rPr>
          <w:rFonts w:hint="eastAsia" w:ascii="宋体" w:hAnsi="宋体" w:cs="Arial"/>
          <w:sz w:val="24"/>
        </w:rPr>
        <w:t>本项目要求自合同签订起计算服务期，服务期为</w:t>
      </w:r>
      <w:r>
        <w:rPr>
          <w:rFonts w:hint="eastAsia" w:ascii="宋体" w:hAnsi="宋体" w:cs="Arial"/>
          <w:b/>
          <w:sz w:val="24"/>
          <w:u w:val="single"/>
        </w:rPr>
        <w:t>1年</w:t>
      </w:r>
      <w:r>
        <w:rPr>
          <w:rFonts w:hint="eastAsia" w:ascii="宋体" w:hAnsi="宋体" w:cs="Arial"/>
          <w:sz w:val="24"/>
        </w:rPr>
        <w:t>。</w:t>
      </w:r>
    </w:p>
    <w:p>
      <w:pPr>
        <w:spacing w:line="360" w:lineRule="auto"/>
        <w:jc w:val="left"/>
        <w:rPr>
          <w:rFonts w:ascii="宋体" w:hAnsi="宋体"/>
          <w:b/>
          <w:sz w:val="24"/>
        </w:rPr>
      </w:pPr>
      <w:r>
        <w:rPr>
          <w:rFonts w:hint="eastAsia" w:ascii="宋体" w:hAnsi="宋体"/>
          <w:b/>
          <w:sz w:val="24"/>
        </w:rPr>
        <w:t>六、合同签订</w:t>
      </w:r>
      <w:bookmarkEnd w:id="7"/>
      <w:bookmarkEnd w:id="8"/>
      <w:bookmarkEnd w:id="9"/>
    </w:p>
    <w:p>
      <w:pPr>
        <w:spacing w:line="360" w:lineRule="auto"/>
        <w:ind w:firstLine="480" w:firstLineChars="200"/>
        <w:rPr>
          <w:rFonts w:ascii="宋体" w:hAnsi="宋体"/>
          <w:b/>
          <w:sz w:val="24"/>
        </w:rPr>
      </w:pPr>
      <w:r>
        <w:rPr>
          <w:rFonts w:hint="eastAsia" w:ascii="宋体" w:hAnsi="宋体"/>
          <w:sz w:val="24"/>
        </w:rPr>
        <w:t>成交供应商中标后应在7个工作日内与采购单位签订合同，否则视为自动放弃中标权。采购文件条款、成交供应商的采购响应文件内容均为合同签订的基础。成交供应商应在合同签订后的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0" w:name="_Toc415216390"/>
    </w:p>
    <w:p>
      <w:pPr>
        <w:spacing w:line="360" w:lineRule="auto"/>
        <w:jc w:val="left"/>
        <w:rPr>
          <w:rFonts w:ascii="宋体" w:hAnsi="宋体"/>
          <w:b/>
          <w:sz w:val="24"/>
        </w:rPr>
      </w:pPr>
      <w:r>
        <w:rPr>
          <w:rFonts w:hint="eastAsia" w:ascii="宋体" w:hAnsi="宋体"/>
          <w:b/>
          <w:sz w:val="24"/>
        </w:rPr>
        <w:t>七、付款方式</w:t>
      </w:r>
      <w:bookmarkEnd w:id="10"/>
    </w:p>
    <w:p>
      <w:pPr>
        <w:spacing w:line="360" w:lineRule="auto"/>
        <w:ind w:firstLine="420" w:firstLineChars="175"/>
        <w:rPr>
          <w:rFonts w:ascii="宋体" w:hAnsi="宋体"/>
          <w:sz w:val="24"/>
          <w:szCs w:val="20"/>
          <w:highlight w:val="yellow"/>
        </w:rPr>
      </w:pPr>
      <w:r>
        <w:rPr>
          <w:rFonts w:hint="eastAsia" w:ascii="宋体" w:hAnsi="宋体"/>
          <w:sz w:val="24"/>
          <w:szCs w:val="20"/>
        </w:rPr>
        <w:t>双方根据合同约定方式付款。</w:t>
      </w:r>
    </w:p>
    <w:p>
      <w:pPr>
        <w:spacing w:line="360" w:lineRule="auto"/>
        <w:ind w:firstLine="420" w:firstLineChars="175"/>
        <w:rPr>
          <w:rFonts w:ascii="宋体" w:hAnsi="宋体"/>
          <w:sz w:val="24"/>
          <w:szCs w:val="20"/>
        </w:rPr>
      </w:pPr>
    </w:p>
    <w:bookmarkEnd w:id="4"/>
    <w:bookmarkEnd w:id="5"/>
    <w:p>
      <w:pPr>
        <w:spacing w:line="360" w:lineRule="auto"/>
        <w:jc w:val="left"/>
        <w:rPr>
          <w:rFonts w:ascii="宋体" w:hAnsi="宋体" w:cs="Arial"/>
          <w:sz w:val="24"/>
        </w:rPr>
      </w:pPr>
    </w:p>
    <w:p>
      <w:pPr>
        <w:keepNext/>
        <w:keepLines/>
        <w:pageBreakBefore/>
        <w:spacing w:before="260" w:after="260" w:line="360" w:lineRule="auto"/>
        <w:jc w:val="center"/>
        <w:outlineLvl w:val="1"/>
        <w:rPr>
          <w:rFonts w:ascii="宋体" w:hAnsi="宋体"/>
          <w:b/>
          <w:bCs/>
          <w:szCs w:val="28"/>
        </w:rPr>
      </w:pPr>
      <w:bookmarkStart w:id="11" w:name="_Toc431190639"/>
      <w:bookmarkStart w:id="12" w:name="_Toc532149370"/>
      <w:bookmarkStart w:id="13" w:name="_Toc398284535"/>
      <w:bookmarkStart w:id="14" w:name="_Toc398504591"/>
      <w:r>
        <w:rPr>
          <w:rFonts w:hint="eastAsia" w:ascii="宋体" w:hAnsi="宋体"/>
          <w:b/>
          <w:bCs/>
          <w:szCs w:val="28"/>
        </w:rPr>
        <w:t>四：</w:t>
      </w:r>
      <w:r>
        <w:rPr>
          <w:rFonts w:ascii="宋体" w:hAnsi="宋体"/>
          <w:b/>
          <w:bCs/>
          <w:szCs w:val="28"/>
        </w:rPr>
        <w:t>资格性、符合性检查表</w:t>
      </w:r>
      <w:bookmarkEnd w:id="11"/>
      <w:bookmarkEnd w:id="12"/>
      <w:bookmarkEnd w:id="13"/>
      <w:bookmarkEnd w:id="14"/>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9"/>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1"/>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本项目接受联合体参与报价。</w:t>
            </w:r>
          </w:p>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0"/>
      </w:rPr>
      <w:pict>
        <v:line id="_x0000_s3073" o:spid="_x0000_s3073"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zNzI2ZWQ0ODY3NmRhZmRjYTc5NmJiYzA2Y2M1YmMifQ=="/>
  </w:docVars>
  <w:rsids>
    <w:rsidRoot w:val="00EA75B5"/>
    <w:rsid w:val="00006F49"/>
    <w:rsid w:val="000076D4"/>
    <w:rsid w:val="00007724"/>
    <w:rsid w:val="00013895"/>
    <w:rsid w:val="00021F16"/>
    <w:rsid w:val="00034C20"/>
    <w:rsid w:val="00034F02"/>
    <w:rsid w:val="00040592"/>
    <w:rsid w:val="000569B8"/>
    <w:rsid w:val="00060F92"/>
    <w:rsid w:val="00066222"/>
    <w:rsid w:val="0007445D"/>
    <w:rsid w:val="00075A76"/>
    <w:rsid w:val="00080B17"/>
    <w:rsid w:val="00083BD3"/>
    <w:rsid w:val="00086E91"/>
    <w:rsid w:val="000905AA"/>
    <w:rsid w:val="000B369D"/>
    <w:rsid w:val="000C2CB1"/>
    <w:rsid w:val="000C3334"/>
    <w:rsid w:val="000C4B0A"/>
    <w:rsid w:val="000E3445"/>
    <w:rsid w:val="000E58C7"/>
    <w:rsid w:val="001015B5"/>
    <w:rsid w:val="00105CE2"/>
    <w:rsid w:val="00110AFB"/>
    <w:rsid w:val="001305D8"/>
    <w:rsid w:val="00133692"/>
    <w:rsid w:val="00136171"/>
    <w:rsid w:val="001505F3"/>
    <w:rsid w:val="001515AA"/>
    <w:rsid w:val="00154327"/>
    <w:rsid w:val="00162538"/>
    <w:rsid w:val="001705C8"/>
    <w:rsid w:val="00182767"/>
    <w:rsid w:val="00196D1F"/>
    <w:rsid w:val="00197D15"/>
    <w:rsid w:val="001A1202"/>
    <w:rsid w:val="001A191F"/>
    <w:rsid w:val="001A39D1"/>
    <w:rsid w:val="001C308E"/>
    <w:rsid w:val="001C64ED"/>
    <w:rsid w:val="001D1D03"/>
    <w:rsid w:val="001D633D"/>
    <w:rsid w:val="001E13C8"/>
    <w:rsid w:val="001E7D80"/>
    <w:rsid w:val="001F4CE0"/>
    <w:rsid w:val="002025AF"/>
    <w:rsid w:val="00220C50"/>
    <w:rsid w:val="00222A78"/>
    <w:rsid w:val="00233B8E"/>
    <w:rsid w:val="00242E8E"/>
    <w:rsid w:val="002513A2"/>
    <w:rsid w:val="00265954"/>
    <w:rsid w:val="00266801"/>
    <w:rsid w:val="0028533C"/>
    <w:rsid w:val="00291C13"/>
    <w:rsid w:val="00295261"/>
    <w:rsid w:val="00297471"/>
    <w:rsid w:val="00297FB2"/>
    <w:rsid w:val="002A3C6A"/>
    <w:rsid w:val="002B4967"/>
    <w:rsid w:val="002E4552"/>
    <w:rsid w:val="002E69A7"/>
    <w:rsid w:val="0031231E"/>
    <w:rsid w:val="00314EA3"/>
    <w:rsid w:val="00327477"/>
    <w:rsid w:val="00340A35"/>
    <w:rsid w:val="00343EA3"/>
    <w:rsid w:val="0034769B"/>
    <w:rsid w:val="00353399"/>
    <w:rsid w:val="003565B1"/>
    <w:rsid w:val="00364555"/>
    <w:rsid w:val="0036477F"/>
    <w:rsid w:val="00366B46"/>
    <w:rsid w:val="0036750D"/>
    <w:rsid w:val="00377ECD"/>
    <w:rsid w:val="00383742"/>
    <w:rsid w:val="00384CAB"/>
    <w:rsid w:val="00385718"/>
    <w:rsid w:val="00385A56"/>
    <w:rsid w:val="00390471"/>
    <w:rsid w:val="003909F4"/>
    <w:rsid w:val="003957CC"/>
    <w:rsid w:val="003A7AC0"/>
    <w:rsid w:val="003B4BAA"/>
    <w:rsid w:val="003B4F89"/>
    <w:rsid w:val="003B6AD1"/>
    <w:rsid w:val="003C4D32"/>
    <w:rsid w:val="003D07BB"/>
    <w:rsid w:val="003E7573"/>
    <w:rsid w:val="00400316"/>
    <w:rsid w:val="00412E38"/>
    <w:rsid w:val="00413CD0"/>
    <w:rsid w:val="00420E32"/>
    <w:rsid w:val="004317E8"/>
    <w:rsid w:val="00433A67"/>
    <w:rsid w:val="004377E6"/>
    <w:rsid w:val="00441DA2"/>
    <w:rsid w:val="00466F0F"/>
    <w:rsid w:val="004704E8"/>
    <w:rsid w:val="00473907"/>
    <w:rsid w:val="00476B95"/>
    <w:rsid w:val="00493B7E"/>
    <w:rsid w:val="004A5524"/>
    <w:rsid w:val="004C678E"/>
    <w:rsid w:val="004D6A53"/>
    <w:rsid w:val="004D6F56"/>
    <w:rsid w:val="004E5DBE"/>
    <w:rsid w:val="004F3C57"/>
    <w:rsid w:val="004F412B"/>
    <w:rsid w:val="004F5E47"/>
    <w:rsid w:val="004F61E1"/>
    <w:rsid w:val="005001AA"/>
    <w:rsid w:val="005007FF"/>
    <w:rsid w:val="00513C6C"/>
    <w:rsid w:val="005276EB"/>
    <w:rsid w:val="00534474"/>
    <w:rsid w:val="0054470F"/>
    <w:rsid w:val="00566825"/>
    <w:rsid w:val="005739B5"/>
    <w:rsid w:val="00574A6A"/>
    <w:rsid w:val="005831A2"/>
    <w:rsid w:val="00587C26"/>
    <w:rsid w:val="005942C3"/>
    <w:rsid w:val="005A0C28"/>
    <w:rsid w:val="005A58B0"/>
    <w:rsid w:val="005B4F73"/>
    <w:rsid w:val="005B5F2E"/>
    <w:rsid w:val="005B6EF0"/>
    <w:rsid w:val="005C3715"/>
    <w:rsid w:val="005C732D"/>
    <w:rsid w:val="005D30E9"/>
    <w:rsid w:val="005E63DD"/>
    <w:rsid w:val="00620856"/>
    <w:rsid w:val="0062769A"/>
    <w:rsid w:val="00633BFA"/>
    <w:rsid w:val="00643331"/>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0B16"/>
    <w:rsid w:val="00771AB1"/>
    <w:rsid w:val="00772BF6"/>
    <w:rsid w:val="00791848"/>
    <w:rsid w:val="00791985"/>
    <w:rsid w:val="00793DE3"/>
    <w:rsid w:val="007A71B6"/>
    <w:rsid w:val="007C6ED0"/>
    <w:rsid w:val="007C7CF1"/>
    <w:rsid w:val="007D05A2"/>
    <w:rsid w:val="007E6C86"/>
    <w:rsid w:val="007E7A60"/>
    <w:rsid w:val="00812748"/>
    <w:rsid w:val="00822A53"/>
    <w:rsid w:val="00822DB8"/>
    <w:rsid w:val="00825F34"/>
    <w:rsid w:val="00832DAF"/>
    <w:rsid w:val="00866FCF"/>
    <w:rsid w:val="0087100D"/>
    <w:rsid w:val="00872EAD"/>
    <w:rsid w:val="00882341"/>
    <w:rsid w:val="008922C2"/>
    <w:rsid w:val="0089462E"/>
    <w:rsid w:val="008A11B2"/>
    <w:rsid w:val="008A41C6"/>
    <w:rsid w:val="008A70DE"/>
    <w:rsid w:val="008B5073"/>
    <w:rsid w:val="008B5720"/>
    <w:rsid w:val="008C33A8"/>
    <w:rsid w:val="008C476E"/>
    <w:rsid w:val="008D14AB"/>
    <w:rsid w:val="008D1FD5"/>
    <w:rsid w:val="008D59A3"/>
    <w:rsid w:val="008F33FE"/>
    <w:rsid w:val="00901798"/>
    <w:rsid w:val="009125D5"/>
    <w:rsid w:val="00912A63"/>
    <w:rsid w:val="00937319"/>
    <w:rsid w:val="009450E7"/>
    <w:rsid w:val="00965F46"/>
    <w:rsid w:val="00967F80"/>
    <w:rsid w:val="00975F21"/>
    <w:rsid w:val="00976230"/>
    <w:rsid w:val="00994575"/>
    <w:rsid w:val="0099779B"/>
    <w:rsid w:val="009A0715"/>
    <w:rsid w:val="009A57AD"/>
    <w:rsid w:val="009A6D91"/>
    <w:rsid w:val="009B7522"/>
    <w:rsid w:val="009C12FE"/>
    <w:rsid w:val="009C15CC"/>
    <w:rsid w:val="009C382C"/>
    <w:rsid w:val="009D0BEF"/>
    <w:rsid w:val="009F054B"/>
    <w:rsid w:val="00A0001F"/>
    <w:rsid w:val="00A13EC3"/>
    <w:rsid w:val="00A3765B"/>
    <w:rsid w:val="00A50873"/>
    <w:rsid w:val="00A70C21"/>
    <w:rsid w:val="00A72407"/>
    <w:rsid w:val="00A74132"/>
    <w:rsid w:val="00A772D3"/>
    <w:rsid w:val="00A87E07"/>
    <w:rsid w:val="00A9101A"/>
    <w:rsid w:val="00A93C55"/>
    <w:rsid w:val="00AB38E7"/>
    <w:rsid w:val="00AC708B"/>
    <w:rsid w:val="00AE3CC2"/>
    <w:rsid w:val="00AE7703"/>
    <w:rsid w:val="00B07B2D"/>
    <w:rsid w:val="00B12DC4"/>
    <w:rsid w:val="00B2171F"/>
    <w:rsid w:val="00B22617"/>
    <w:rsid w:val="00B344CA"/>
    <w:rsid w:val="00B35579"/>
    <w:rsid w:val="00B40FE8"/>
    <w:rsid w:val="00B509F3"/>
    <w:rsid w:val="00B51062"/>
    <w:rsid w:val="00B70FAD"/>
    <w:rsid w:val="00B8294C"/>
    <w:rsid w:val="00B83C04"/>
    <w:rsid w:val="00B92A84"/>
    <w:rsid w:val="00B93748"/>
    <w:rsid w:val="00BB4FCC"/>
    <w:rsid w:val="00BC265F"/>
    <w:rsid w:val="00BD1A9B"/>
    <w:rsid w:val="00BE17F8"/>
    <w:rsid w:val="00BE3C71"/>
    <w:rsid w:val="00BF1317"/>
    <w:rsid w:val="00C44778"/>
    <w:rsid w:val="00C52C96"/>
    <w:rsid w:val="00C9545C"/>
    <w:rsid w:val="00C96CC1"/>
    <w:rsid w:val="00CA2156"/>
    <w:rsid w:val="00CA231A"/>
    <w:rsid w:val="00CA2FAB"/>
    <w:rsid w:val="00CB7859"/>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C65D4"/>
    <w:rsid w:val="00DD0913"/>
    <w:rsid w:val="00DD2FB2"/>
    <w:rsid w:val="00DE02F7"/>
    <w:rsid w:val="00DE189A"/>
    <w:rsid w:val="00DE537B"/>
    <w:rsid w:val="00DF1927"/>
    <w:rsid w:val="00DF6DA3"/>
    <w:rsid w:val="00E155D6"/>
    <w:rsid w:val="00E26F2A"/>
    <w:rsid w:val="00E52370"/>
    <w:rsid w:val="00E80211"/>
    <w:rsid w:val="00E82141"/>
    <w:rsid w:val="00E827C4"/>
    <w:rsid w:val="00E9025E"/>
    <w:rsid w:val="00E91EE1"/>
    <w:rsid w:val="00EA04D8"/>
    <w:rsid w:val="00EA5FCA"/>
    <w:rsid w:val="00EA75B5"/>
    <w:rsid w:val="00EB065C"/>
    <w:rsid w:val="00ED21BE"/>
    <w:rsid w:val="00ED7C52"/>
    <w:rsid w:val="00EE14FD"/>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2B8E"/>
    <w:rsid w:val="00FC3474"/>
    <w:rsid w:val="00FD0C6A"/>
    <w:rsid w:val="00FD2FDF"/>
    <w:rsid w:val="00FE58D8"/>
    <w:rsid w:val="00FF48DC"/>
    <w:rsid w:val="023165B6"/>
    <w:rsid w:val="11BA47B3"/>
    <w:rsid w:val="14EF156C"/>
    <w:rsid w:val="1D0B533C"/>
    <w:rsid w:val="1FF76407"/>
    <w:rsid w:val="268B1F69"/>
    <w:rsid w:val="26C139D2"/>
    <w:rsid w:val="37DC07BE"/>
    <w:rsid w:val="44DA4D3E"/>
    <w:rsid w:val="4FA75C21"/>
    <w:rsid w:val="53CC5D05"/>
    <w:rsid w:val="54113459"/>
    <w:rsid w:val="5C3C51EF"/>
    <w:rsid w:val="5DBE71E7"/>
    <w:rsid w:val="5FD321D4"/>
    <w:rsid w:val="633952DD"/>
    <w:rsid w:val="64985F46"/>
    <w:rsid w:val="675414F1"/>
    <w:rsid w:val="6A0424AA"/>
    <w:rsid w:val="6E335F34"/>
    <w:rsid w:val="70684812"/>
    <w:rsid w:val="716E7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4"/>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5"/>
    <w:qFormat/>
    <w:uiPriority w:val="0"/>
    <w:pPr>
      <w:keepNext/>
      <w:keepLines/>
      <w:spacing w:before="260" w:after="260" w:line="415"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Plain Text"/>
    <w:basedOn w:val="1"/>
    <w:link w:val="16"/>
    <w:qFormat/>
    <w:uiPriority w:val="0"/>
    <w:rPr>
      <w:rFonts w:ascii="宋体" w:hAnsi="Courier New" w:cstheme="minorBidi"/>
      <w:sz w:val="21"/>
      <w:szCs w:val="22"/>
    </w:rPr>
  </w:style>
  <w:style w:type="paragraph" w:styleId="7">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semiHidden/>
    <w:qFormat/>
    <w:uiPriority w:val="99"/>
    <w:rPr>
      <w:sz w:val="18"/>
      <w:szCs w:val="18"/>
    </w:rPr>
  </w:style>
  <w:style w:type="character" w:customStyle="1" w:styleId="13">
    <w:name w:val="标题 1 Char"/>
    <w:basedOn w:val="10"/>
    <w:link w:val="3"/>
    <w:qFormat/>
    <w:uiPriority w:val="0"/>
    <w:rPr>
      <w:rFonts w:ascii="Times New Roman" w:hAnsi="Times New Roman" w:eastAsia="宋体" w:cs="Times New Roman"/>
      <w:b/>
      <w:bCs/>
      <w:kern w:val="44"/>
      <w:sz w:val="44"/>
      <w:szCs w:val="44"/>
    </w:rPr>
  </w:style>
  <w:style w:type="character" w:customStyle="1" w:styleId="14">
    <w:name w:val="标题 2 Char"/>
    <w:basedOn w:val="10"/>
    <w:link w:val="4"/>
    <w:qFormat/>
    <w:uiPriority w:val="0"/>
    <w:rPr>
      <w:rFonts w:ascii="Arial" w:hAnsi="Arial" w:eastAsia="黑体" w:cs="Times New Roman"/>
      <w:b/>
      <w:bCs/>
      <w:sz w:val="32"/>
      <w:szCs w:val="32"/>
    </w:rPr>
  </w:style>
  <w:style w:type="character" w:customStyle="1" w:styleId="15">
    <w:name w:val="标题 3 Char"/>
    <w:basedOn w:val="10"/>
    <w:link w:val="5"/>
    <w:qFormat/>
    <w:uiPriority w:val="0"/>
    <w:rPr>
      <w:rFonts w:ascii="Times New Roman" w:hAnsi="Times New Roman" w:eastAsia="宋体" w:cs="Times New Roman"/>
      <w:b/>
      <w:bCs/>
      <w:sz w:val="32"/>
      <w:szCs w:val="32"/>
    </w:rPr>
  </w:style>
  <w:style w:type="character" w:customStyle="1" w:styleId="16">
    <w:name w:val="纯文本 Char"/>
    <w:link w:val="6"/>
    <w:qFormat/>
    <w:uiPriority w:val="0"/>
    <w:rPr>
      <w:rFonts w:ascii="宋体" w:hAnsi="Courier New" w:eastAsia="宋体"/>
    </w:rPr>
  </w:style>
  <w:style w:type="character" w:customStyle="1" w:styleId="17">
    <w:name w:val="纯文本 Char1"/>
    <w:basedOn w:val="10"/>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4731</Words>
  <Characters>4838</Characters>
  <Lines>35</Lines>
  <Paragraphs>10</Paragraphs>
  <TotalTime>66</TotalTime>
  <ScaleCrop>false</ScaleCrop>
  <LinksUpToDate>false</LinksUpToDate>
  <CharactersWithSpaces>4858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黄致明</cp:lastModifiedBy>
  <cp:lastPrinted>2021-11-19T07:34:00Z</cp:lastPrinted>
  <dcterms:modified xsi:type="dcterms:W3CDTF">2022-06-01T01:43:03Z</dcterms:modified>
  <cp:revision>277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D9205F66251A446596E1FC792B099CCB</vt:lpwstr>
  </property>
  <property fmtid="{D5CDD505-2E9C-101B-9397-08002B2CF9AE}" pid="4" name="commondata">
    <vt:lpwstr>eyJoZGlkIjoiMTkzNzI2ZWQ0ODY3NmRhZmRjYTc5NmJiYzA2Y2M1YmMifQ==</vt:lpwstr>
  </property>
</Properties>
</file>