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hint="eastAsia" w:ascii="宋体" w:hAnsi="宋体"/>
          <w:b/>
          <w:bCs/>
          <w:sz w:val="84"/>
          <w:highlight w:val="none"/>
        </w:rPr>
      </w:pPr>
    </w:p>
    <w:p>
      <w:pPr>
        <w:spacing w:before="240"/>
        <w:rPr>
          <w:rFonts w:hint="eastAsia" w:ascii="宋体" w:hAnsi="宋体"/>
          <w:b/>
          <w:bCs/>
          <w:sz w:val="84"/>
          <w:highlight w:val="none"/>
        </w:rPr>
      </w:pPr>
    </w:p>
    <w:p>
      <w:pPr>
        <w:spacing w:before="240"/>
        <w:jc w:val="center"/>
        <w:rPr>
          <w:rFonts w:hint="eastAsia" w:ascii="宋体" w:hAnsi="宋体"/>
          <w:b/>
          <w:bCs/>
          <w:sz w:val="84"/>
          <w:highlight w:val="none"/>
        </w:rPr>
      </w:pPr>
      <w:r>
        <w:rPr>
          <w:rFonts w:hint="eastAsia" w:ascii="宋体" w:hAnsi="宋体"/>
          <w:b/>
          <w:bCs/>
          <w:sz w:val="84"/>
          <w:highlight w:val="none"/>
        </w:rPr>
        <w:t>校内采购文件</w:t>
      </w:r>
    </w:p>
    <w:p>
      <w:pPr>
        <w:spacing w:before="240" w:line="0" w:lineRule="atLeast"/>
        <w:rPr>
          <w:rFonts w:hint="eastAsia" w:ascii="宋体" w:hAnsi="宋体"/>
          <w:b/>
          <w:sz w:val="44"/>
          <w:szCs w:val="20"/>
          <w:highlight w:val="none"/>
        </w:rPr>
      </w:pPr>
    </w:p>
    <w:p>
      <w:pPr>
        <w:spacing w:before="240" w:line="0" w:lineRule="atLeast"/>
        <w:rPr>
          <w:rFonts w:hint="eastAsia" w:ascii="宋体" w:hAnsi="宋体"/>
          <w:b/>
          <w:sz w:val="44"/>
          <w:szCs w:val="20"/>
          <w:highlight w:val="none"/>
        </w:rPr>
      </w:pPr>
    </w:p>
    <w:p>
      <w:pPr>
        <w:spacing w:before="240" w:line="0" w:lineRule="atLeast"/>
        <w:rPr>
          <w:rFonts w:hint="eastAsia" w:ascii="宋体" w:hAnsi="宋体"/>
          <w:b/>
          <w:bCs/>
          <w:sz w:val="32"/>
          <w:szCs w:val="20"/>
          <w:highlight w:val="none"/>
        </w:rPr>
      </w:pPr>
    </w:p>
    <w:p>
      <w:pPr>
        <w:spacing w:before="240" w:line="0" w:lineRule="atLeast"/>
        <w:jc w:val="center"/>
        <w:rPr>
          <w:rFonts w:hint="eastAsia" w:ascii="宋体" w:hAnsi="宋体"/>
          <w:b/>
          <w:bCs/>
          <w:sz w:val="32"/>
          <w:szCs w:val="20"/>
          <w:highlight w:val="none"/>
          <w:u w:val="single"/>
        </w:rPr>
      </w:pPr>
      <w:r>
        <w:rPr>
          <w:rFonts w:hint="eastAsia" w:ascii="宋体" w:hAnsi="宋体"/>
          <w:b/>
          <w:bCs/>
          <w:sz w:val="32"/>
          <w:szCs w:val="20"/>
          <w:highlight w:val="none"/>
        </w:rPr>
        <w:t xml:space="preserve"> </w:t>
      </w:r>
    </w:p>
    <w:p>
      <w:pPr>
        <w:spacing w:before="240" w:line="0" w:lineRule="atLeast"/>
        <w:rPr>
          <w:rFonts w:hint="eastAsia" w:ascii="宋体" w:hAnsi="宋体"/>
          <w:b/>
          <w:bCs/>
          <w:sz w:val="32"/>
          <w:szCs w:val="20"/>
          <w:highlight w:val="none"/>
          <w:u w:val="single"/>
        </w:rPr>
      </w:pPr>
    </w:p>
    <w:p>
      <w:pPr>
        <w:widowControl/>
        <w:shd w:val="clear" w:color="auto" w:fill="FFFFFF"/>
        <w:spacing w:line="300" w:lineRule="atLeast"/>
        <w:jc w:val="center"/>
        <w:rPr>
          <w:rFonts w:hint="eastAsia" w:ascii="宋体" w:hAnsi="宋体" w:cs="宋体"/>
          <w:b/>
          <w:kern w:val="0"/>
          <w:sz w:val="44"/>
          <w:szCs w:val="44"/>
          <w:highlight w:val="none"/>
        </w:rPr>
      </w:pPr>
      <w:r>
        <w:rPr>
          <w:rFonts w:hint="eastAsia" w:ascii="宋体" w:hAnsi="宋体"/>
          <w:b/>
          <w:bCs/>
          <w:sz w:val="32"/>
          <w:szCs w:val="20"/>
          <w:highlight w:val="none"/>
        </w:rPr>
        <w:t>项目名称：</w:t>
      </w:r>
      <w:r>
        <w:rPr>
          <w:rFonts w:hint="eastAsia"/>
          <w:b/>
          <w:bCs/>
          <w:sz w:val="32"/>
          <w:szCs w:val="32"/>
          <w:highlight w:val="none"/>
          <w:u w:val="single"/>
        </w:rPr>
        <w:t>机械机床以及电气设备维保服务</w:t>
      </w:r>
    </w:p>
    <w:p>
      <w:pPr>
        <w:spacing w:before="240" w:line="0" w:lineRule="atLeast"/>
        <w:ind w:firstLine="154" w:firstLineChars="48"/>
        <w:jc w:val="center"/>
        <w:rPr>
          <w:rFonts w:hint="eastAsia" w:ascii="宋体" w:hAnsi="宋体"/>
          <w:b/>
          <w:bCs/>
          <w:sz w:val="32"/>
          <w:szCs w:val="20"/>
          <w:highlight w:val="none"/>
          <w:u w:val="single"/>
        </w:rPr>
      </w:pPr>
    </w:p>
    <w:p>
      <w:pPr>
        <w:spacing w:before="240" w:line="0" w:lineRule="atLeast"/>
        <w:rPr>
          <w:rFonts w:hint="eastAsia" w:ascii="宋体" w:hAnsi="宋体"/>
          <w:b/>
          <w:sz w:val="30"/>
          <w:szCs w:val="20"/>
          <w:highlight w:val="none"/>
          <w:u w:val="single"/>
        </w:rPr>
      </w:pPr>
    </w:p>
    <w:p>
      <w:pPr>
        <w:spacing w:before="240" w:line="0" w:lineRule="atLeast"/>
        <w:rPr>
          <w:rFonts w:hint="eastAsia" w:ascii="宋体" w:hAnsi="宋体"/>
          <w:b/>
          <w:szCs w:val="20"/>
          <w:highlight w:val="none"/>
        </w:rPr>
      </w:pPr>
    </w:p>
    <w:p>
      <w:pPr>
        <w:tabs>
          <w:tab w:val="left" w:pos="5304"/>
        </w:tabs>
        <w:spacing w:before="240" w:line="0" w:lineRule="atLeast"/>
        <w:rPr>
          <w:rFonts w:hint="eastAsia" w:ascii="宋体" w:hAnsi="宋体"/>
          <w:b/>
          <w:szCs w:val="20"/>
          <w:highlight w:val="none"/>
        </w:rPr>
      </w:pPr>
      <w:r>
        <w:rPr>
          <w:rFonts w:ascii="宋体" w:hAnsi="宋体"/>
          <w:b/>
          <w:szCs w:val="20"/>
          <w:highlight w:val="none"/>
        </w:rPr>
        <w:tab/>
      </w:r>
    </w:p>
    <w:p>
      <w:pPr>
        <w:spacing w:before="240" w:line="0" w:lineRule="atLeast"/>
        <w:rPr>
          <w:rFonts w:hint="eastAsia" w:ascii="宋体" w:hAnsi="宋体"/>
          <w:b/>
          <w:szCs w:val="20"/>
          <w:highlight w:val="none"/>
        </w:rPr>
      </w:pPr>
    </w:p>
    <w:p>
      <w:pPr>
        <w:spacing w:before="240" w:line="360" w:lineRule="auto"/>
        <w:jc w:val="center"/>
        <w:rPr>
          <w:rFonts w:hint="eastAsia" w:ascii="宋体" w:hAnsi="宋体"/>
          <w:b/>
          <w:spacing w:val="20"/>
          <w:sz w:val="32"/>
          <w:szCs w:val="32"/>
          <w:highlight w:val="none"/>
          <w:u w:val="single"/>
        </w:rPr>
      </w:pPr>
      <w:r>
        <w:rPr>
          <w:rFonts w:hint="eastAsia" w:ascii="宋体" w:hAnsi="宋体"/>
          <w:b/>
          <w:spacing w:val="20"/>
          <w:sz w:val="32"/>
          <w:szCs w:val="20"/>
          <w:highlight w:val="none"/>
        </w:rPr>
        <w:t>采 购 人:</w:t>
      </w:r>
      <w:r>
        <w:rPr>
          <w:rFonts w:hint="eastAsia" w:ascii="宋体" w:hAnsi="宋体"/>
          <w:highlight w:val="none"/>
        </w:rPr>
        <w:t xml:space="preserve"> </w:t>
      </w:r>
      <w:r>
        <w:rPr>
          <w:rFonts w:hint="eastAsia" w:ascii="宋体" w:hAnsi="宋体"/>
          <w:b/>
          <w:spacing w:val="20"/>
          <w:sz w:val="32"/>
          <w:szCs w:val="32"/>
          <w:highlight w:val="none"/>
          <w:u w:val="single"/>
        </w:rPr>
        <w:t>厦门技师学院</w:t>
      </w:r>
    </w:p>
    <w:p>
      <w:pPr>
        <w:spacing w:before="240" w:line="360" w:lineRule="auto"/>
        <w:ind w:firstLine="2094" w:firstLineChars="745"/>
        <w:rPr>
          <w:rFonts w:hint="eastAsia" w:ascii="宋体" w:hAnsi="宋体"/>
          <w:b/>
          <w:szCs w:val="20"/>
          <w:highlight w:val="none"/>
        </w:rPr>
      </w:pPr>
    </w:p>
    <w:p>
      <w:pPr>
        <w:pStyle w:val="6"/>
        <w:spacing w:line="440" w:lineRule="exact"/>
        <w:jc w:val="center"/>
        <w:rPr>
          <w:rFonts w:hint="eastAsia" w:hAnsi="宋体"/>
          <w:b/>
          <w:sz w:val="32"/>
          <w:highlight w:val="none"/>
        </w:rPr>
      </w:pPr>
      <w:r>
        <w:rPr>
          <w:rFonts w:hint="eastAsia" w:hAnsi="宋体"/>
          <w:b/>
          <w:sz w:val="32"/>
          <w:highlight w:val="none"/>
        </w:rPr>
        <w:t>2025</w:t>
      </w:r>
      <w:r>
        <w:rPr>
          <w:rFonts w:hAnsi="宋体"/>
          <w:b/>
          <w:sz w:val="32"/>
          <w:highlight w:val="none"/>
        </w:rPr>
        <w:t>年</w:t>
      </w:r>
      <w:r>
        <w:rPr>
          <w:rFonts w:hint="eastAsia" w:hAnsi="宋体"/>
          <w:b/>
          <w:sz w:val="32"/>
          <w:highlight w:val="none"/>
          <w:lang w:val="en-US" w:eastAsia="zh-CN"/>
        </w:rPr>
        <w:t>3</w:t>
      </w:r>
      <w:r>
        <w:rPr>
          <w:rFonts w:hAnsi="宋体"/>
          <w:b/>
          <w:sz w:val="32"/>
          <w:highlight w:val="none"/>
        </w:rPr>
        <w:t>月</w:t>
      </w:r>
    </w:p>
    <w:p>
      <w:pPr>
        <w:pStyle w:val="6"/>
        <w:spacing w:before="240" w:line="440" w:lineRule="exact"/>
        <w:rPr>
          <w:rFonts w:hint="eastAsia" w:hAnsi="宋体"/>
          <w:b/>
          <w:sz w:val="32"/>
          <w:highlight w:val="none"/>
        </w:rPr>
      </w:pPr>
    </w:p>
    <w:p>
      <w:pPr>
        <w:pStyle w:val="3"/>
        <w:keepNext w:val="0"/>
        <w:pageBreakBefore/>
        <w:spacing w:before="0" w:after="0" w:line="360" w:lineRule="auto"/>
        <w:jc w:val="center"/>
        <w:rPr>
          <w:rFonts w:hint="eastAsia" w:ascii="宋体" w:hAnsi="宋体" w:eastAsia="宋体"/>
          <w:sz w:val="21"/>
          <w:szCs w:val="21"/>
          <w:highlight w:val="none"/>
        </w:rPr>
      </w:pPr>
      <w:bookmarkStart w:id="0" w:name="_Toc185762834"/>
      <w:bookmarkStart w:id="1" w:name="_Toc415216370"/>
      <w:r>
        <w:rPr>
          <w:rFonts w:hint="eastAsia" w:ascii="宋体" w:hAnsi="宋体" w:eastAsia="宋体"/>
          <w:sz w:val="28"/>
          <w:szCs w:val="28"/>
          <w:highlight w:val="none"/>
        </w:rPr>
        <w:t>第一章  采购邀请</w:t>
      </w:r>
      <w:bookmarkEnd w:id="0"/>
      <w:bookmarkEnd w:id="1"/>
    </w:p>
    <w:p>
      <w:pPr>
        <w:pStyle w:val="3"/>
        <w:keepNext w:val="0"/>
        <w:spacing w:before="0" w:after="0" w:line="460" w:lineRule="exact"/>
        <w:jc w:val="center"/>
        <w:rPr>
          <w:rFonts w:hint="eastAsia" w:ascii="宋体" w:hAnsi="宋体" w:eastAsia="宋体"/>
          <w:sz w:val="28"/>
          <w:highlight w:val="none"/>
        </w:rPr>
      </w:pPr>
      <w:bookmarkStart w:id="2" w:name="_Toc415216371"/>
      <w:bookmarkStart w:id="3" w:name="_Toc185762835"/>
      <w:r>
        <w:rPr>
          <w:rFonts w:hint="eastAsia" w:ascii="宋体" w:hAnsi="宋体" w:eastAsia="宋体"/>
          <w:sz w:val="28"/>
          <w:highlight w:val="none"/>
        </w:rPr>
        <w:t>一、采购邀请</w:t>
      </w:r>
      <w:bookmarkEnd w:id="2"/>
      <w:bookmarkEnd w:id="3"/>
    </w:p>
    <w:p>
      <w:pPr>
        <w:spacing w:line="460" w:lineRule="exact"/>
        <w:ind w:firstLine="480" w:firstLineChars="200"/>
        <w:rPr>
          <w:rFonts w:hint="eastAsia" w:ascii="宋体" w:hAnsi="宋体"/>
          <w:sz w:val="24"/>
          <w:highlight w:val="none"/>
        </w:rPr>
      </w:pPr>
      <w:r>
        <w:rPr>
          <w:rFonts w:hint="eastAsia" w:ascii="宋体" w:hAnsi="宋体"/>
          <w:sz w:val="24"/>
          <w:highlight w:val="none"/>
        </w:rPr>
        <w:t>厦门技师学院对</w:t>
      </w:r>
      <w:r>
        <w:rPr>
          <w:rFonts w:hint="eastAsia" w:ascii="宋体" w:hAnsi="宋体"/>
          <w:b/>
          <w:sz w:val="24"/>
          <w:highlight w:val="none"/>
          <w:u w:val="single"/>
        </w:rPr>
        <w:t>机械机床以及电气设备维保服务</w:t>
      </w:r>
      <w:r>
        <w:rPr>
          <w:rFonts w:hint="eastAsia" w:ascii="宋体" w:hAnsi="宋体"/>
          <w:sz w:val="24"/>
          <w:highlight w:val="none"/>
        </w:rPr>
        <w:t>项目以</w:t>
      </w:r>
      <w:r>
        <w:rPr>
          <w:rFonts w:hint="eastAsia" w:ascii="宋体" w:hAnsi="宋体"/>
          <w:b/>
          <w:bCs/>
          <w:sz w:val="24"/>
          <w:highlight w:val="none"/>
          <w:u w:val="single"/>
        </w:rPr>
        <w:t>校内采购</w:t>
      </w:r>
      <w:r>
        <w:rPr>
          <w:rFonts w:hint="eastAsia" w:ascii="宋体" w:hAnsi="宋体"/>
          <w:sz w:val="24"/>
          <w:highlight w:val="none"/>
        </w:rPr>
        <w:t>方式进行采购，欢迎合格供应商参与密封报价。</w:t>
      </w:r>
    </w:p>
    <w:p>
      <w:pPr>
        <w:spacing w:line="460" w:lineRule="exact"/>
        <w:rPr>
          <w:rFonts w:hint="eastAsia" w:ascii="宋体" w:hAnsi="宋体"/>
          <w:sz w:val="24"/>
          <w:highlight w:val="none"/>
        </w:rPr>
      </w:pPr>
      <w:r>
        <w:rPr>
          <w:rFonts w:hint="eastAsia" w:ascii="宋体" w:hAnsi="宋体"/>
          <w:sz w:val="24"/>
          <w:highlight w:val="none"/>
        </w:rPr>
        <w:t>1、采购项目(服务)名称、数量及主要技术规格：见附件</w:t>
      </w:r>
    </w:p>
    <w:p>
      <w:pPr>
        <w:spacing w:line="460" w:lineRule="exact"/>
        <w:rPr>
          <w:rFonts w:hint="eastAsia" w:ascii="宋体" w:hAnsi="宋体"/>
          <w:sz w:val="24"/>
          <w:highlight w:val="none"/>
        </w:rPr>
      </w:pPr>
      <w:r>
        <w:rPr>
          <w:rFonts w:hint="eastAsia" w:ascii="宋体" w:hAnsi="宋体"/>
          <w:sz w:val="24"/>
          <w:highlight w:val="none"/>
        </w:rPr>
        <w:t>2、截止时间：采购响应文件应于[</w:t>
      </w:r>
      <w:r>
        <w:rPr>
          <w:rFonts w:hint="eastAsia" w:ascii="宋体" w:hAnsi="宋体"/>
          <w:sz w:val="24"/>
          <w:highlight w:val="none"/>
          <w:u w:val="single"/>
        </w:rPr>
        <w:t>2025年3月</w:t>
      </w:r>
      <w:r>
        <w:rPr>
          <w:rFonts w:hint="eastAsia" w:ascii="宋体" w:hAnsi="宋体"/>
          <w:sz w:val="24"/>
          <w:highlight w:val="none"/>
          <w:u w:val="single"/>
          <w:lang w:val="en-US" w:eastAsia="zh-CN"/>
        </w:rPr>
        <w:t>10</w:t>
      </w:r>
      <w:r>
        <w:rPr>
          <w:rFonts w:hint="eastAsia" w:ascii="宋体" w:hAnsi="宋体"/>
          <w:sz w:val="24"/>
          <w:highlight w:val="none"/>
          <w:u w:val="single"/>
        </w:rPr>
        <w:t>日]上午[10:00:00]（北京时间）前</w:t>
      </w:r>
      <w:r>
        <w:rPr>
          <w:rFonts w:hint="eastAsia" w:ascii="宋体" w:hAnsi="宋体"/>
          <w:sz w:val="24"/>
          <w:highlight w:val="none"/>
        </w:rPr>
        <w:t>提交到[</w:t>
      </w:r>
      <w:r>
        <w:rPr>
          <w:rFonts w:hint="eastAsia" w:ascii="宋体" w:hAnsi="宋体"/>
          <w:b/>
          <w:sz w:val="24"/>
          <w:highlight w:val="none"/>
        </w:rPr>
        <w:t>厦门技师学院，崇毅楼8楼，后勤保卫处，黄老师</w:t>
      </w:r>
      <w:r>
        <w:rPr>
          <w:rFonts w:hint="eastAsia" w:ascii="宋体" w:hAnsi="宋体"/>
          <w:sz w:val="24"/>
          <w:highlight w:val="none"/>
        </w:rPr>
        <w:t>]，采购响应文件应密封并加盖采购响应供应商公章，邮寄提交的或逾期递交的或不符合规定的采购响应文件（未密封并加盖公章）将被拒绝。</w:t>
      </w:r>
    </w:p>
    <w:p>
      <w:pPr>
        <w:spacing w:line="460" w:lineRule="exact"/>
        <w:rPr>
          <w:rFonts w:hint="eastAsia" w:ascii="宋体" w:hAnsi="宋体"/>
          <w:sz w:val="24"/>
          <w:highlight w:val="none"/>
        </w:rPr>
      </w:pPr>
      <w:r>
        <w:rPr>
          <w:rFonts w:hint="eastAsia" w:ascii="宋体" w:hAnsi="宋体"/>
          <w:sz w:val="24"/>
          <w:highlight w:val="none"/>
        </w:rPr>
        <w:t>项目经办人及联系方式：黄老师 0592-7760153</w:t>
      </w:r>
    </w:p>
    <w:p>
      <w:pPr>
        <w:spacing w:line="460" w:lineRule="exact"/>
        <w:rPr>
          <w:rFonts w:hint="eastAsia" w:ascii="宋体" w:hAnsi="宋体"/>
          <w:sz w:val="24"/>
          <w:highlight w:val="none"/>
        </w:rPr>
      </w:pPr>
      <w:r>
        <w:rPr>
          <w:rFonts w:hint="eastAsia" w:ascii="宋体" w:hAnsi="宋体"/>
          <w:sz w:val="24"/>
          <w:highlight w:val="none"/>
        </w:rPr>
        <w:t>项目内容联系人：林老师，联系电话：0592-7760152</w:t>
      </w: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rPr>
          <w:rFonts w:hint="eastAsia" w:ascii="宋体" w:hAnsi="宋体"/>
          <w:kern w:val="0"/>
          <w:sz w:val="24"/>
          <w:highlight w:val="none"/>
        </w:rPr>
      </w:pPr>
    </w:p>
    <w:p>
      <w:pPr>
        <w:tabs>
          <w:tab w:val="left" w:pos="2775"/>
        </w:tabs>
        <w:spacing w:line="460" w:lineRule="exact"/>
        <w:jc w:val="center"/>
        <w:rPr>
          <w:rFonts w:hint="eastAsia" w:ascii="宋体" w:hAnsi="宋体"/>
          <w:b/>
          <w:color w:val="000000"/>
          <w:sz w:val="32"/>
          <w:szCs w:val="32"/>
          <w:highlight w:val="none"/>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jc w:val="center"/>
        <w:rPr>
          <w:rFonts w:hint="eastAsia" w:ascii="宋体" w:hAnsi="宋体"/>
          <w:b/>
          <w:color w:val="000000"/>
          <w:sz w:val="32"/>
          <w:szCs w:val="32"/>
          <w:highlight w:val="none"/>
        </w:rPr>
      </w:pPr>
    </w:p>
    <w:p>
      <w:pPr>
        <w:tabs>
          <w:tab w:val="left" w:pos="2775"/>
        </w:tabs>
        <w:spacing w:line="460" w:lineRule="exact"/>
        <w:rPr>
          <w:rFonts w:hint="eastAsia" w:ascii="宋体" w:hAnsi="宋体"/>
          <w:b/>
          <w:color w:val="000000"/>
          <w:sz w:val="32"/>
          <w:szCs w:val="32"/>
          <w:highlight w:val="none"/>
        </w:rPr>
      </w:pPr>
    </w:p>
    <w:bookmarkEnd w:id="4"/>
    <w:bookmarkEnd w:id="5"/>
    <w:p>
      <w:pPr>
        <w:keepLines/>
        <w:pageBreakBefore/>
        <w:spacing w:before="240" w:line="320" w:lineRule="exact"/>
        <w:jc w:val="center"/>
        <w:outlineLvl w:val="1"/>
        <w:rPr>
          <w:rFonts w:hint="eastAsia" w:ascii="宋体" w:hAnsi="宋体"/>
          <w:b/>
          <w:szCs w:val="28"/>
          <w:highlight w:val="none"/>
        </w:rPr>
      </w:pPr>
      <w:bookmarkStart w:id="6" w:name="_Toc185762837"/>
      <w:bookmarkStart w:id="7" w:name="_Toc363480078"/>
      <w:r>
        <w:rPr>
          <w:rFonts w:hint="eastAsia" w:ascii="宋体" w:hAnsi="宋体"/>
          <w:b/>
          <w:szCs w:val="28"/>
          <w:highlight w:val="none"/>
        </w:rPr>
        <w:t>二、采购项目一览表</w:t>
      </w:r>
    </w:p>
    <w:p>
      <w:pPr>
        <w:spacing w:line="320" w:lineRule="exact"/>
        <w:ind w:left="-566" w:leftChars="-202" w:firstLine="236" w:firstLineChars="98"/>
        <w:rPr>
          <w:rFonts w:hint="eastAsia" w:ascii="宋体" w:hAnsi="宋体"/>
          <w:b/>
          <w:sz w:val="24"/>
          <w:highlight w:val="none"/>
        </w:rPr>
      </w:pPr>
      <w:r>
        <w:rPr>
          <w:rFonts w:hint="eastAsia" w:ascii="宋体" w:hAnsi="宋体"/>
          <w:b/>
          <w:sz w:val="24"/>
          <w:highlight w:val="none"/>
        </w:rPr>
        <w:t xml:space="preserve">   </w:t>
      </w:r>
    </w:p>
    <w:tbl>
      <w:tblPr>
        <w:tblStyle w:val="9"/>
        <w:tblW w:w="9840" w:type="dxa"/>
        <w:tblInd w:w="0" w:type="dxa"/>
        <w:tblLayout w:type="fixed"/>
        <w:tblCellMar>
          <w:top w:w="0" w:type="dxa"/>
          <w:left w:w="108" w:type="dxa"/>
          <w:bottom w:w="0" w:type="dxa"/>
          <w:right w:w="108" w:type="dxa"/>
        </w:tblCellMar>
      </w:tblPr>
      <w:tblGrid>
        <w:gridCol w:w="3645"/>
        <w:gridCol w:w="2400"/>
        <w:gridCol w:w="930"/>
        <w:gridCol w:w="1095"/>
        <w:gridCol w:w="1770"/>
      </w:tblGrid>
      <w:tr>
        <w:tblPrEx>
          <w:tblCellMar>
            <w:top w:w="0" w:type="dxa"/>
            <w:left w:w="108" w:type="dxa"/>
            <w:bottom w:w="0" w:type="dxa"/>
            <w:right w:w="108" w:type="dxa"/>
          </w:tblCellMar>
        </w:tblPrEx>
        <w:trPr>
          <w:trHeight w:val="497" w:hRule="atLeast"/>
        </w:trPr>
        <w:tc>
          <w:tcPr>
            <w:tcW w:w="3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项目内容及技术要求</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数量</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控制价</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服务期限</w:t>
            </w:r>
          </w:p>
        </w:tc>
      </w:tr>
      <w:tr>
        <w:tblPrEx>
          <w:tblCellMar>
            <w:top w:w="0" w:type="dxa"/>
            <w:left w:w="108" w:type="dxa"/>
            <w:bottom w:w="0" w:type="dxa"/>
            <w:right w:w="108" w:type="dxa"/>
          </w:tblCellMar>
        </w:tblPrEx>
        <w:trPr>
          <w:trHeight w:val="871" w:hRule="atLeast"/>
        </w:trPr>
        <w:tc>
          <w:tcPr>
            <w:tcW w:w="364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Cs w:val="28"/>
                <w:highlight w:val="none"/>
              </w:rPr>
            </w:pPr>
            <w:r>
              <w:rPr>
                <w:rFonts w:hint="eastAsia" w:ascii="宋体" w:hAnsi="宋体"/>
                <w:sz w:val="24"/>
                <w:highlight w:val="none"/>
              </w:rPr>
              <w:t>机械机床以及电气设备维保服务</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详见项目报价表</w:t>
            </w:r>
          </w:p>
        </w:tc>
        <w:tc>
          <w:tcPr>
            <w:tcW w:w="9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1项</w:t>
            </w:r>
          </w:p>
        </w:tc>
        <w:tc>
          <w:tcPr>
            <w:tcW w:w="10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18.5万元/年</w:t>
            </w:r>
          </w:p>
        </w:tc>
        <w:tc>
          <w:tcPr>
            <w:tcW w:w="17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none"/>
              </w:rPr>
            </w:pPr>
            <w:r>
              <w:rPr>
                <w:rFonts w:hint="eastAsia" w:ascii="宋体" w:hAnsi="宋体"/>
                <w:sz w:val="24"/>
                <w:highlight w:val="none"/>
              </w:rPr>
              <w:t>共三年，合同一年一签</w:t>
            </w:r>
          </w:p>
        </w:tc>
      </w:tr>
    </w:tbl>
    <w:p>
      <w:pPr>
        <w:spacing w:line="320" w:lineRule="exact"/>
        <w:rPr>
          <w:rFonts w:hint="eastAsia" w:ascii="宋体" w:hAnsi="宋体"/>
          <w:b/>
          <w:sz w:val="24"/>
          <w:highlight w:val="none"/>
        </w:rPr>
      </w:pPr>
    </w:p>
    <w:p>
      <w:pPr>
        <w:spacing w:line="320" w:lineRule="exact"/>
        <w:ind w:left="-566" w:leftChars="-202" w:firstLine="477" w:firstLineChars="198"/>
        <w:rPr>
          <w:rFonts w:hint="eastAsia" w:ascii="宋体" w:hAnsi="宋体"/>
          <w:b/>
          <w:sz w:val="24"/>
          <w:highlight w:val="none"/>
        </w:rPr>
      </w:pPr>
      <w:r>
        <w:rPr>
          <w:rFonts w:hint="eastAsia" w:ascii="宋体" w:hAnsi="宋体"/>
          <w:b/>
          <w:sz w:val="24"/>
          <w:highlight w:val="none"/>
        </w:rPr>
        <w:t>注：项目报价表详见附件2。</w:t>
      </w:r>
    </w:p>
    <w:p>
      <w:pPr>
        <w:keepLines/>
        <w:pageBreakBefore/>
        <w:spacing w:before="240" w:line="320" w:lineRule="exact"/>
        <w:jc w:val="center"/>
        <w:outlineLvl w:val="1"/>
        <w:rPr>
          <w:rFonts w:hint="eastAsia" w:ascii="宋体" w:hAnsi="宋体"/>
          <w:b/>
          <w:szCs w:val="28"/>
          <w:highlight w:val="none"/>
        </w:rPr>
      </w:pPr>
      <w:r>
        <w:rPr>
          <w:rFonts w:hint="eastAsia" w:ascii="宋体" w:hAnsi="宋体"/>
          <w:b/>
          <w:szCs w:val="28"/>
          <w:highlight w:val="none"/>
        </w:rPr>
        <w:t>三、采购项目须知</w:t>
      </w:r>
    </w:p>
    <w:p>
      <w:pPr>
        <w:spacing w:line="320" w:lineRule="exact"/>
        <w:ind w:left="-566" w:leftChars="-202" w:firstLine="236" w:firstLineChars="98"/>
        <w:rPr>
          <w:rFonts w:hint="eastAsia" w:ascii="宋体" w:hAnsi="宋体"/>
          <w:b/>
          <w:sz w:val="24"/>
          <w:highlight w:val="none"/>
        </w:rPr>
      </w:pPr>
    </w:p>
    <w:p>
      <w:pPr>
        <w:spacing w:line="360" w:lineRule="auto"/>
        <w:rPr>
          <w:rFonts w:hint="eastAsia" w:ascii="宋体" w:hAnsi="宋体"/>
          <w:b/>
          <w:sz w:val="24"/>
          <w:highlight w:val="none"/>
        </w:rPr>
      </w:pPr>
      <w:r>
        <w:rPr>
          <w:rFonts w:hint="eastAsia" w:ascii="宋体" w:hAnsi="宋体"/>
          <w:b/>
          <w:sz w:val="24"/>
          <w:highlight w:val="none"/>
        </w:rPr>
        <w:t>一、项目要求</w:t>
      </w:r>
    </w:p>
    <w:p>
      <w:pPr>
        <w:spacing w:line="360" w:lineRule="auto"/>
        <w:ind w:firstLine="480" w:firstLineChars="200"/>
        <w:rPr>
          <w:rFonts w:hint="eastAsia" w:ascii="宋体" w:hAnsi="宋体"/>
          <w:b/>
          <w:sz w:val="24"/>
          <w:highlight w:val="none"/>
        </w:rPr>
      </w:pPr>
      <w:r>
        <w:rPr>
          <w:rFonts w:hint="eastAsia" w:ascii="宋体" w:hAnsi="宋体"/>
          <w:sz w:val="24"/>
          <w:highlight w:val="none"/>
        </w:rPr>
        <w:t>1、本项目为整体采购,采购响应供应商应按报价一览表中的所有内容进行完整的采购响应报价，</w:t>
      </w:r>
      <w:r>
        <w:rPr>
          <w:rFonts w:hint="eastAsia" w:ascii="宋体" w:hAnsi="宋体"/>
          <w:b/>
          <w:sz w:val="24"/>
          <w:highlight w:val="none"/>
        </w:rPr>
        <w:t>本项目第一次报价即最终报价，不接受二次报价</w:t>
      </w:r>
      <w:r>
        <w:rPr>
          <w:rFonts w:hint="eastAsia" w:ascii="宋体" w:hAnsi="宋体"/>
          <w:sz w:val="24"/>
          <w:highlight w:val="none"/>
        </w:rPr>
        <w:t>。</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2、服务期：本项目服务期限为三年，合同每年一签，服务期限自双方签订服务合同之日起计算，供应商递交采购响应文件即视为对此已作出承诺。</w:t>
      </w:r>
    </w:p>
    <w:p>
      <w:pPr>
        <w:widowControl/>
        <w:spacing w:line="360" w:lineRule="auto"/>
        <w:ind w:firstLine="480" w:firstLineChars="200"/>
        <w:jc w:val="left"/>
        <w:rPr>
          <w:rFonts w:hint="eastAsia" w:ascii="宋体" w:hAnsi="宋体"/>
          <w:sz w:val="24"/>
          <w:highlight w:val="none"/>
        </w:rPr>
      </w:pPr>
      <w:r>
        <w:rPr>
          <w:rFonts w:hint="eastAsia" w:ascii="宋体" w:hAnsi="宋体"/>
          <w:sz w:val="24"/>
          <w:highlight w:val="none"/>
        </w:rPr>
        <w:t>3、交货地点：厦门技师学院范围内采购人指定地点。</w:t>
      </w:r>
    </w:p>
    <w:p>
      <w:pPr>
        <w:spacing w:line="360" w:lineRule="auto"/>
        <w:rPr>
          <w:rFonts w:hint="eastAsia" w:ascii="宋体" w:hAnsi="宋体"/>
          <w:b/>
          <w:sz w:val="24"/>
          <w:highlight w:val="none"/>
        </w:rPr>
      </w:pPr>
      <w:r>
        <w:rPr>
          <w:rFonts w:hint="eastAsia" w:ascii="宋体" w:hAnsi="宋体"/>
          <w:b/>
          <w:sz w:val="24"/>
          <w:highlight w:val="none"/>
        </w:rPr>
        <w:t>采购响应文件要求，须提供材料：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hint="eastAsia" w:ascii="宋体" w:hAnsi="宋体"/>
          <w:sz w:val="24"/>
          <w:highlight w:val="none"/>
        </w:rPr>
      </w:pPr>
      <w:r>
        <w:rPr>
          <w:rFonts w:hint="eastAsia" w:ascii="宋体" w:hAnsi="宋体"/>
          <w:sz w:val="24"/>
          <w:highlight w:val="none"/>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rPr>
        <w:t>3、厦门技师学院机械机床以及电气设备维保服务项目报价表并加盖公章。</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4、</w:t>
      </w:r>
      <w:r>
        <w:rPr>
          <w:rFonts w:hint="eastAsia" w:ascii="宋体" w:hAnsi="宋体" w:cs="Arial"/>
          <w:sz w:val="24"/>
          <w:highlight w:val="none"/>
        </w:rPr>
        <w:t>成交供应商在运营维护、维保过程中若有出现安全事故，其责任及相应的赔偿均由成交供应商自行承担，采购人不承担所有责任及义务。</w:t>
      </w:r>
      <w:r>
        <w:rPr>
          <w:rFonts w:hint="eastAsia" w:ascii="宋体" w:hAnsi="宋体" w:cs="Arial"/>
          <w:b/>
          <w:sz w:val="24"/>
          <w:highlight w:val="none"/>
          <w:lang w:val="en-US" w:eastAsia="zh-CN"/>
        </w:rPr>
        <w:t>需</w:t>
      </w:r>
      <w:r>
        <w:rPr>
          <w:rFonts w:hint="eastAsia" w:ascii="宋体" w:hAnsi="宋体" w:cs="Arial"/>
          <w:b/>
          <w:sz w:val="24"/>
          <w:highlight w:val="none"/>
        </w:rPr>
        <w:t>提供承诺书。</w:t>
      </w:r>
    </w:p>
    <w:p>
      <w:pPr>
        <w:spacing w:line="360" w:lineRule="auto"/>
        <w:ind w:firstLine="480" w:firstLineChars="200"/>
        <w:rPr>
          <w:rFonts w:hint="eastAsia" w:ascii="宋体" w:hAnsi="宋体"/>
          <w:b/>
          <w:sz w:val="24"/>
          <w:highlight w:val="none"/>
        </w:rPr>
      </w:pPr>
      <w:r>
        <w:rPr>
          <w:rFonts w:hint="eastAsia" w:ascii="宋体" w:hAnsi="宋体"/>
          <w:sz w:val="24"/>
          <w:highlight w:val="none"/>
        </w:rPr>
        <w:t>5、</w:t>
      </w:r>
      <w:r>
        <w:rPr>
          <w:rFonts w:hint="eastAsia" w:ascii="宋体" w:hAnsi="宋体" w:cs="Arial"/>
          <w:sz w:val="24"/>
          <w:highlight w:val="none"/>
        </w:rPr>
        <w:t>参加政府采购活动前3年内（开业不足三年的，自开业以来）在经营活动</w:t>
      </w:r>
      <w:bookmarkStart w:id="16" w:name="_GoBack"/>
      <w:bookmarkEnd w:id="16"/>
      <w:r>
        <w:rPr>
          <w:rFonts w:hint="eastAsia" w:ascii="宋体" w:hAnsi="宋体" w:cs="Arial"/>
          <w:sz w:val="24"/>
          <w:highlight w:val="none"/>
        </w:rPr>
        <w:t>中没有违法记录、无行贿犯罪记录（或者在参加政府采购活动前3年内因违法经营被禁止在一定期限内参加政府采购活动，期限已届满）。</w:t>
      </w:r>
      <w:r>
        <w:rPr>
          <w:rFonts w:hint="eastAsia" w:ascii="宋体" w:hAnsi="宋体" w:cs="Arial"/>
          <w:b/>
          <w:sz w:val="24"/>
          <w:highlight w:val="none"/>
          <w:lang w:val="en-US" w:eastAsia="zh-CN"/>
        </w:rPr>
        <w:t>需</w:t>
      </w:r>
      <w:r>
        <w:rPr>
          <w:rFonts w:hint="eastAsia" w:ascii="宋体" w:hAnsi="宋体" w:cs="Arial"/>
          <w:b/>
          <w:sz w:val="24"/>
          <w:highlight w:val="none"/>
        </w:rPr>
        <w:t>提供</w:t>
      </w:r>
      <w:r>
        <w:rPr>
          <w:rFonts w:hint="eastAsia" w:ascii="宋体" w:hAnsi="宋体"/>
          <w:b/>
          <w:sz w:val="24"/>
          <w:highlight w:val="none"/>
        </w:rPr>
        <w:t>书面声明或承诺书。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6、成交供应商须严格按照</w:t>
      </w:r>
      <w:bookmarkStart w:id="8" w:name="_Hlk54506677"/>
      <w:r>
        <w:rPr>
          <w:rFonts w:hint="eastAsia" w:ascii="宋体" w:hAnsi="宋体"/>
          <w:sz w:val="24"/>
          <w:highlight w:val="none"/>
        </w:rPr>
        <w:t>报价清单</w:t>
      </w:r>
      <w:bookmarkEnd w:id="8"/>
      <w:r>
        <w:rPr>
          <w:rFonts w:hint="eastAsia" w:ascii="宋体" w:hAnsi="宋体"/>
          <w:sz w:val="24"/>
          <w:highlight w:val="none"/>
        </w:rPr>
        <w:t>中的要求提供机械机床以及电气设备维保服务服务，</w:t>
      </w:r>
      <w:r>
        <w:rPr>
          <w:rFonts w:hint="eastAsia" w:ascii="宋体" w:hAnsi="宋体" w:cs="Arial"/>
          <w:b/>
          <w:sz w:val="24"/>
          <w:highlight w:val="none"/>
          <w:lang w:val="en-US" w:eastAsia="zh-CN"/>
        </w:rPr>
        <w:t>需</w:t>
      </w:r>
      <w:r>
        <w:rPr>
          <w:rFonts w:hint="eastAsia" w:ascii="宋体" w:hAnsi="宋体" w:cs="Arial"/>
          <w:b/>
          <w:sz w:val="24"/>
          <w:highlight w:val="none"/>
        </w:rPr>
        <w:t>提</w:t>
      </w:r>
      <w:r>
        <w:rPr>
          <w:rFonts w:hint="eastAsia" w:ascii="宋体" w:hAnsi="宋体"/>
          <w:b/>
          <w:bCs/>
          <w:sz w:val="24"/>
          <w:highlight w:val="none"/>
        </w:rPr>
        <w:t>供承诺书。</w:t>
      </w:r>
    </w:p>
    <w:p>
      <w:pPr>
        <w:spacing w:line="360" w:lineRule="auto"/>
        <w:ind w:firstLine="480" w:firstLineChars="200"/>
        <w:rPr>
          <w:rFonts w:hint="eastAsia" w:ascii="宋体" w:hAnsi="宋体"/>
          <w:b/>
          <w:bCs/>
          <w:sz w:val="24"/>
          <w:highlight w:val="none"/>
        </w:rPr>
      </w:pPr>
      <w:r>
        <w:rPr>
          <w:rFonts w:hint="eastAsia" w:ascii="宋体" w:hAnsi="宋体"/>
          <w:sz w:val="24"/>
          <w:highlight w:val="none"/>
        </w:rPr>
        <w:t>7、采购响应供应商的营业范围需包含以下项目：</w:t>
      </w:r>
      <w:r>
        <w:rPr>
          <w:rFonts w:hint="eastAsia" w:ascii="宋体" w:hAnsi="宋体" w:cs="宋体"/>
          <w:sz w:val="24"/>
          <w:highlight w:val="none"/>
        </w:rPr>
        <w:t>电气设备修理；工业机器人安装、维修；通用设备修理；专用设备修理；电子、机械设备维护</w:t>
      </w:r>
      <w:r>
        <w:rPr>
          <w:rFonts w:hint="eastAsia" w:ascii="宋体" w:hAnsi="宋体"/>
          <w:sz w:val="24"/>
          <w:highlight w:val="none"/>
        </w:rPr>
        <w:t>。</w:t>
      </w:r>
      <w:r>
        <w:rPr>
          <w:rFonts w:hint="eastAsia" w:ascii="宋体" w:hAnsi="宋体" w:cs="Arial"/>
          <w:b/>
          <w:sz w:val="24"/>
          <w:highlight w:val="none"/>
          <w:lang w:val="en-US" w:eastAsia="zh-CN"/>
        </w:rPr>
        <w:t>需</w:t>
      </w:r>
      <w:r>
        <w:rPr>
          <w:rFonts w:hint="eastAsia" w:ascii="宋体" w:hAnsi="宋体" w:cs="Arial"/>
          <w:b/>
          <w:sz w:val="24"/>
          <w:highlight w:val="none"/>
        </w:rPr>
        <w:t>提</w:t>
      </w:r>
      <w:r>
        <w:rPr>
          <w:rFonts w:hint="eastAsia" w:ascii="宋体" w:hAnsi="宋体"/>
          <w:b/>
          <w:bCs/>
          <w:sz w:val="24"/>
          <w:highlight w:val="none"/>
        </w:rPr>
        <w:t>供相应证明文件并加盖公章。</w:t>
      </w:r>
    </w:p>
    <w:p>
      <w:pPr>
        <w:spacing w:line="360" w:lineRule="auto"/>
        <w:ind w:firstLine="480" w:firstLineChars="200"/>
        <w:rPr>
          <w:rFonts w:hint="eastAsia" w:ascii="宋体" w:hAnsi="宋体"/>
          <w:b/>
          <w:bCs/>
          <w:sz w:val="24"/>
          <w:highlight w:val="none"/>
        </w:rPr>
      </w:pPr>
      <w:r>
        <w:rPr>
          <w:rFonts w:hint="eastAsia" w:ascii="宋体" w:hAnsi="宋体"/>
          <w:sz w:val="24"/>
          <w:highlight w:val="none"/>
        </w:rPr>
        <w:t>8、采购响应供应商必须具有与本项目相关的专业维修保养技术</w:t>
      </w:r>
      <w:r>
        <w:rPr>
          <w:rFonts w:hint="eastAsia" w:ascii="宋体" w:hAnsi="宋体"/>
          <w:sz w:val="24"/>
          <w:highlight w:val="none"/>
          <w:lang w:val="en-US" w:eastAsia="zh-CN"/>
        </w:rPr>
        <w:t>人员</w:t>
      </w:r>
      <w:r>
        <w:rPr>
          <w:rFonts w:hint="eastAsia" w:ascii="宋体" w:hAnsi="宋体"/>
          <w:sz w:val="24"/>
          <w:highlight w:val="none"/>
        </w:rPr>
        <w:t>≥3人，证书要求包含：数控维修等级证书或机器人维修等级证书或维修电工（电工作业）等级证书或电气技术等级证书或计算机网络管理员等级证书等。</w:t>
      </w:r>
      <w:r>
        <w:rPr>
          <w:rFonts w:hint="eastAsia" w:ascii="宋体" w:hAnsi="宋体"/>
          <w:b/>
          <w:bCs/>
          <w:sz w:val="24"/>
          <w:highlight w:val="none"/>
        </w:rPr>
        <w:t>在投标时，需提供相关</w:t>
      </w:r>
      <w:r>
        <w:rPr>
          <w:rFonts w:hint="eastAsia" w:ascii="宋体" w:hAnsi="宋体"/>
          <w:sz w:val="24"/>
          <w:highlight w:val="none"/>
        </w:rPr>
        <w:t>维保</w:t>
      </w:r>
      <w:r>
        <w:rPr>
          <w:rFonts w:hint="eastAsia" w:ascii="宋体" w:hAnsi="宋体"/>
          <w:b/>
          <w:bCs/>
          <w:sz w:val="24"/>
          <w:highlight w:val="none"/>
        </w:rPr>
        <w:t>技术人员其中一项的等级证书复印件，并承诺维保人员为备案证书的持证人本人。</w:t>
      </w:r>
      <w:r>
        <w:rPr>
          <w:rFonts w:hint="eastAsia" w:ascii="宋体" w:hAnsi="宋体"/>
          <w:sz w:val="24"/>
          <w:highlight w:val="none"/>
        </w:rPr>
        <w:t>合同签订前，应将证书原件提交至采购人处备案，项目实施前，因供应商自身原因，该项目维保</w:t>
      </w:r>
      <w:r>
        <w:rPr>
          <w:rFonts w:hint="eastAsia" w:ascii="宋体" w:hAnsi="宋体"/>
          <w:sz w:val="24"/>
          <w:highlight w:val="none"/>
          <w:lang w:val="en-US" w:eastAsia="zh-CN"/>
        </w:rPr>
        <w:t>人员</w:t>
      </w:r>
      <w:r>
        <w:rPr>
          <w:rFonts w:hint="eastAsia" w:ascii="宋体" w:hAnsi="宋体"/>
          <w:sz w:val="24"/>
          <w:highlight w:val="none"/>
        </w:rPr>
        <w:t>与采购人备案的证书人员不一致</w:t>
      </w:r>
      <w:r>
        <w:rPr>
          <w:rFonts w:hint="eastAsia" w:ascii="宋体" w:hAnsi="宋体"/>
          <w:sz w:val="24"/>
          <w:highlight w:val="none"/>
          <w:lang w:val="en-US" w:eastAsia="zh-CN"/>
        </w:rPr>
        <w:t>且不能按要求改正</w:t>
      </w:r>
      <w:r>
        <w:rPr>
          <w:rFonts w:hint="eastAsia" w:ascii="宋体" w:hAnsi="宋体"/>
          <w:sz w:val="24"/>
          <w:highlight w:val="none"/>
        </w:rPr>
        <w:t>的，采购人有权解除合同并按违约追究供应商责任，</w:t>
      </w:r>
      <w:r>
        <w:rPr>
          <w:rFonts w:hint="eastAsia" w:ascii="宋体" w:hAnsi="宋体"/>
          <w:b/>
          <w:bCs/>
          <w:sz w:val="24"/>
          <w:highlight w:val="none"/>
        </w:rPr>
        <w:t>需提供承诺书。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9、成交供应商在处理本项目危化品废料前需提供与危化品废料专业处理公司的合作协议或合同，过程中若有出现安全事故，其责任及相应的赔偿均由成交供应商自行承担，采购人不承担所有责任及义务。</w:t>
      </w:r>
      <w:r>
        <w:rPr>
          <w:rFonts w:hint="eastAsia" w:ascii="宋体" w:hAnsi="宋体" w:cs="Arial"/>
          <w:b/>
          <w:sz w:val="24"/>
          <w:highlight w:val="none"/>
          <w:lang w:val="en-US" w:eastAsia="zh-CN"/>
        </w:rPr>
        <w:t>需</w:t>
      </w:r>
      <w:r>
        <w:rPr>
          <w:rFonts w:hint="eastAsia" w:ascii="宋体" w:hAnsi="宋体" w:cs="Arial"/>
          <w:b/>
          <w:sz w:val="24"/>
          <w:highlight w:val="none"/>
        </w:rPr>
        <w:t>提供承诺书。</w:t>
      </w:r>
    </w:p>
    <w:p>
      <w:pPr>
        <w:spacing w:line="360" w:lineRule="auto"/>
        <w:ind w:firstLine="480" w:firstLineChars="200"/>
        <w:rPr>
          <w:rFonts w:hint="eastAsia" w:ascii="宋体" w:hAnsi="宋体"/>
          <w:sz w:val="24"/>
          <w:highlight w:val="none"/>
        </w:rPr>
      </w:pPr>
      <w:r>
        <w:rPr>
          <w:rFonts w:hint="eastAsia" w:ascii="宋体" w:hAnsi="宋体"/>
          <w:sz w:val="24"/>
          <w:highlight w:val="none"/>
        </w:rPr>
        <w:t>10、资格性、符合性所要求的其它相关信息。</w:t>
      </w:r>
    </w:p>
    <w:p>
      <w:pPr>
        <w:spacing w:line="360" w:lineRule="auto"/>
        <w:rPr>
          <w:rFonts w:hint="eastAsia" w:ascii="宋体" w:hAnsi="宋体"/>
          <w:b/>
          <w:sz w:val="24"/>
          <w:highlight w:val="none"/>
        </w:rPr>
      </w:pPr>
      <w:r>
        <w:rPr>
          <w:rFonts w:hint="eastAsia" w:ascii="宋体" w:hAnsi="宋体" w:cs="Arial"/>
          <w:b/>
          <w:sz w:val="24"/>
          <w:highlight w:val="none"/>
        </w:rPr>
        <w:t>备注：</w:t>
      </w:r>
      <w:r>
        <w:rPr>
          <w:rFonts w:hint="eastAsia" w:ascii="宋体" w:hAnsi="宋体"/>
          <w:b/>
          <w:sz w:val="24"/>
          <w:highlight w:val="none"/>
        </w:rPr>
        <w:t>采购响应供应商不满足上述规定的基本资格条件或提供资格证明文件不全的，将视为未完全响应。原件备查。</w:t>
      </w:r>
    </w:p>
    <w:p>
      <w:pPr>
        <w:spacing w:line="360" w:lineRule="auto"/>
        <w:rPr>
          <w:rFonts w:hint="eastAsia" w:ascii="宋体" w:hAnsi="宋体"/>
          <w:b/>
          <w:sz w:val="24"/>
          <w:highlight w:val="none"/>
        </w:rPr>
      </w:pPr>
      <w:r>
        <w:rPr>
          <w:rFonts w:hint="eastAsia" w:ascii="宋体" w:hAnsi="宋体"/>
          <w:b/>
          <w:sz w:val="24"/>
          <w:highlight w:val="none"/>
        </w:rPr>
        <w:t>其他要求：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1、本项目不接受联合体报价。</w:t>
      </w:r>
    </w:p>
    <w:p>
      <w:pPr>
        <w:spacing w:line="360" w:lineRule="auto"/>
        <w:ind w:firstLine="480" w:firstLineChars="200"/>
        <w:rPr>
          <w:rFonts w:hint="eastAsia" w:ascii="宋体" w:hAnsi="宋体" w:cs="Arial"/>
          <w:sz w:val="24"/>
          <w:highlight w:val="none"/>
        </w:rPr>
      </w:pPr>
      <w:r>
        <w:rPr>
          <w:rFonts w:hint="eastAsia" w:ascii="宋体" w:hAnsi="宋体"/>
          <w:sz w:val="24"/>
          <w:highlight w:val="none"/>
        </w:rPr>
        <w:t>2、采购响应文件应密封、加盖采购响应</w:t>
      </w:r>
      <w:r>
        <w:rPr>
          <w:rFonts w:hint="eastAsia" w:ascii="宋体" w:hAnsi="宋体" w:cs="Arial"/>
          <w:sz w:val="24"/>
          <w:highlight w:val="none"/>
        </w:rPr>
        <w:t>供应商公章，并在密封面注明采购项目名称。未按要求提供或资料提供不齐全视为未完全响应。</w:t>
      </w:r>
    </w:p>
    <w:p>
      <w:pPr>
        <w:spacing w:line="360" w:lineRule="auto"/>
        <w:rPr>
          <w:rFonts w:hint="eastAsia" w:ascii="宋体" w:hAnsi="宋体"/>
          <w:b/>
          <w:sz w:val="24"/>
          <w:highlight w:val="none"/>
        </w:rPr>
      </w:pPr>
      <w:r>
        <w:rPr>
          <w:rFonts w:hint="eastAsia" w:ascii="宋体" w:hAnsi="宋体"/>
          <w:b/>
          <w:sz w:val="24"/>
          <w:highlight w:val="none"/>
        </w:rPr>
        <w:t>二、报价要求</w:t>
      </w:r>
    </w:p>
    <w:p>
      <w:pPr>
        <w:spacing w:line="360" w:lineRule="auto"/>
        <w:ind w:firstLine="480" w:firstLineChars="200"/>
        <w:rPr>
          <w:rFonts w:hint="eastAsia" w:ascii="宋体" w:hAnsi="宋体"/>
          <w:sz w:val="24"/>
          <w:highlight w:val="none"/>
        </w:rPr>
      </w:pPr>
      <w:r>
        <w:rPr>
          <w:rFonts w:hint="eastAsia" w:ascii="宋体" w:hAnsi="宋体"/>
          <w:sz w:val="24"/>
          <w:highlight w:val="none"/>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hint="eastAsia" w:ascii="宋体" w:hAnsi="宋体" w:cs="Arial"/>
          <w:sz w:val="24"/>
          <w:highlight w:val="none"/>
        </w:rPr>
      </w:pPr>
      <w:r>
        <w:rPr>
          <w:rFonts w:hint="eastAsia" w:ascii="宋体" w:hAnsi="宋体"/>
          <w:bCs/>
          <w:sz w:val="24"/>
          <w:highlight w:val="none"/>
        </w:rPr>
        <w:t>2、</w:t>
      </w:r>
      <w:r>
        <w:rPr>
          <w:rFonts w:hint="eastAsia" w:ascii="宋体" w:hAnsi="宋体" w:cs="Arial"/>
          <w:sz w:val="24"/>
          <w:highlight w:val="none"/>
        </w:rPr>
        <w:t>报价以人民币为货币单位，超过控制价视为无效报价。</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3、</w:t>
      </w:r>
      <w:r>
        <w:rPr>
          <w:rFonts w:hint="eastAsia" w:ascii="宋体" w:hAnsi="宋体"/>
          <w:sz w:val="24"/>
          <w:highlight w:val="none"/>
        </w:rPr>
        <w:t>采购响应</w:t>
      </w:r>
      <w:r>
        <w:rPr>
          <w:rFonts w:hint="eastAsia" w:ascii="宋体" w:hAnsi="宋体" w:cs="Arial"/>
          <w:sz w:val="24"/>
          <w:highlight w:val="none"/>
        </w:rPr>
        <w:t>供应商单价报价中漏报、少报的费用，视为此项费用已隐含在</w:t>
      </w:r>
      <w:r>
        <w:rPr>
          <w:rFonts w:hint="eastAsia" w:ascii="宋体" w:hAnsi="宋体"/>
          <w:sz w:val="24"/>
          <w:highlight w:val="none"/>
        </w:rPr>
        <w:t>采购响应</w:t>
      </w:r>
      <w:r>
        <w:rPr>
          <w:rFonts w:hint="eastAsia" w:ascii="宋体" w:hAnsi="宋体" w:cs="Arial"/>
          <w:sz w:val="24"/>
          <w:highlight w:val="none"/>
        </w:rPr>
        <w:t>报价中，成交后不得再向采购人收取任何费用。</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4、采购响应供应商提供自2022年1月1日（以合同签订时间为准）以来承担过</w:t>
      </w:r>
      <w:r>
        <w:rPr>
          <w:rFonts w:hint="eastAsia" w:ascii="宋体" w:hAnsi="宋体" w:cs="Arial"/>
          <w:b/>
          <w:bCs/>
          <w:sz w:val="24"/>
          <w:highlight w:val="none"/>
        </w:rPr>
        <w:t>职业院校机械设备</w:t>
      </w:r>
      <w:r>
        <w:rPr>
          <w:rFonts w:hint="eastAsia" w:ascii="宋体" w:hAnsi="宋体"/>
          <w:b/>
          <w:bCs/>
          <w:sz w:val="24"/>
          <w:highlight w:val="none"/>
        </w:rPr>
        <w:t>和电气专业设备</w:t>
      </w:r>
      <w:r>
        <w:rPr>
          <w:rFonts w:hint="eastAsia" w:ascii="宋体" w:hAnsi="宋体" w:cs="Arial"/>
          <w:b/>
          <w:bCs/>
          <w:sz w:val="24"/>
          <w:highlight w:val="none"/>
        </w:rPr>
        <w:t>维修</w:t>
      </w:r>
      <w:r>
        <w:rPr>
          <w:rFonts w:hint="eastAsia" w:ascii="宋体" w:hAnsi="宋体" w:cs="Arial"/>
          <w:sz w:val="24"/>
          <w:highlight w:val="none"/>
        </w:rPr>
        <w:t>项目，供应商需提供项目证明文件复印件并加盖公章。证明文件包括项目中标（成交）公告或中标（成交）通知书或采购合同文本。）能完整提供上述文件者可享受10%的评审价格扣除。</w:t>
      </w:r>
    </w:p>
    <w:p>
      <w:pPr>
        <w:spacing w:line="360" w:lineRule="auto"/>
        <w:jc w:val="left"/>
        <w:rPr>
          <w:rFonts w:hint="eastAsia" w:ascii="宋体" w:hAnsi="宋体"/>
          <w:b/>
          <w:sz w:val="24"/>
          <w:highlight w:val="none"/>
        </w:rPr>
      </w:pPr>
      <w:r>
        <w:rPr>
          <w:rFonts w:hint="eastAsia" w:ascii="宋体" w:hAnsi="宋体"/>
          <w:b/>
          <w:sz w:val="24"/>
          <w:highlight w:val="none"/>
        </w:rPr>
        <w:t>三、评审规则、标准</w:t>
      </w:r>
    </w:p>
    <w:p>
      <w:pPr>
        <w:spacing w:line="360" w:lineRule="auto"/>
        <w:jc w:val="left"/>
        <w:rPr>
          <w:rFonts w:hint="eastAsia" w:ascii="宋体" w:hAnsi="宋体"/>
          <w:b/>
          <w:sz w:val="24"/>
          <w:highlight w:val="none"/>
        </w:rPr>
      </w:pPr>
      <w:r>
        <w:rPr>
          <w:rFonts w:hint="eastAsia" w:ascii="宋体" w:hAnsi="宋体"/>
          <w:b/>
          <w:sz w:val="24"/>
          <w:highlight w:val="none"/>
        </w:rPr>
        <w:t>（一）评审规则</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3、首次采购须满足符合资格性、符合性审查要求的响应供应商不少于三家，少于三家的，本次采购工作废止，并重新组织采购。</w:t>
      </w:r>
      <w:r>
        <w:rPr>
          <w:rFonts w:hint="eastAsia" w:ascii="宋体" w:hAnsi="宋体"/>
          <w:bCs/>
          <w:sz w:val="24"/>
          <w:highlight w:val="none"/>
          <w:lang w:val="en-US" w:eastAsia="zh-CN"/>
        </w:rPr>
        <w:t>二次采购时，</w:t>
      </w:r>
      <w:r>
        <w:rPr>
          <w:rFonts w:hint="eastAsia" w:ascii="宋体" w:hAnsi="宋体"/>
          <w:bCs/>
          <w:sz w:val="24"/>
          <w:highlight w:val="none"/>
        </w:rPr>
        <w:t>符合资格性、符合性审查要求的响应供应商少于三家，可按照评审标准组织评审并确定成交供应商。</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4、评审小组完成资格性、符合性审查之后，方可开启最后报价。</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5、在评审结果出来之前，采购方和供应商要严格遵循保密的原则，任何一方不得向其他供应商透露与响应文件有关的信息。</w:t>
      </w:r>
    </w:p>
    <w:p>
      <w:pPr>
        <w:spacing w:line="360" w:lineRule="auto"/>
        <w:ind w:firstLine="480" w:firstLineChars="200"/>
        <w:jc w:val="left"/>
        <w:rPr>
          <w:rFonts w:hint="eastAsia" w:ascii="宋体" w:hAnsi="宋体"/>
          <w:bCs/>
          <w:sz w:val="24"/>
          <w:highlight w:val="none"/>
        </w:rPr>
      </w:pPr>
      <w:r>
        <w:rPr>
          <w:rFonts w:hint="eastAsia" w:ascii="宋体" w:hAnsi="宋体"/>
          <w:bCs/>
          <w:sz w:val="24"/>
          <w:highlight w:val="none"/>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hint="eastAsia" w:ascii="宋体" w:hAnsi="宋体"/>
          <w:b/>
          <w:sz w:val="24"/>
          <w:highlight w:val="none"/>
        </w:rPr>
      </w:pPr>
      <w:r>
        <w:rPr>
          <w:rFonts w:hint="eastAsia" w:ascii="宋体" w:hAnsi="宋体"/>
          <w:b/>
          <w:sz w:val="24"/>
          <w:highlight w:val="none"/>
        </w:rPr>
        <w:t>（二）评审标准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highlight w:val="none"/>
        </w:rPr>
      </w:pPr>
      <w:r>
        <w:rPr>
          <w:rFonts w:hint="eastAsia" w:ascii="宋体" w:hAnsi="宋体"/>
          <w:bCs/>
          <w:sz w:val="24"/>
          <w:highlight w:val="none"/>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hint="eastAsia" w:ascii="宋体" w:hAnsi="宋体"/>
          <w:bCs/>
          <w:sz w:val="24"/>
          <w:highlight w:val="none"/>
        </w:rPr>
      </w:pPr>
      <w:r>
        <w:rPr>
          <w:rFonts w:hint="eastAsia" w:ascii="宋体" w:hAnsi="宋体"/>
          <w:bCs/>
          <w:sz w:val="24"/>
          <w:highlight w:val="none"/>
        </w:rPr>
        <w:t>3、本单位不承诺最低投标价的供应商为成交供应商；对供应商本单位没有义务做出任何解释。</w:t>
      </w:r>
    </w:p>
    <w:p>
      <w:pPr>
        <w:spacing w:line="360" w:lineRule="auto"/>
        <w:jc w:val="left"/>
        <w:rPr>
          <w:rFonts w:hint="eastAsia" w:ascii="宋体" w:hAnsi="宋体"/>
          <w:b/>
          <w:sz w:val="24"/>
          <w:highlight w:val="none"/>
        </w:rPr>
      </w:pPr>
      <w:r>
        <w:rPr>
          <w:rFonts w:hint="eastAsia" w:ascii="宋体" w:hAnsi="宋体"/>
          <w:b/>
          <w:sz w:val="24"/>
          <w:highlight w:val="none"/>
        </w:rPr>
        <w:t>四、验收标准</w:t>
      </w:r>
    </w:p>
    <w:p>
      <w:pPr>
        <w:tabs>
          <w:tab w:val="left" w:pos="8640"/>
        </w:tabs>
        <w:spacing w:line="360" w:lineRule="auto"/>
        <w:ind w:right="-42" w:rightChars="-15" w:firstLine="600" w:firstLineChars="250"/>
        <w:jc w:val="left"/>
        <w:rPr>
          <w:rFonts w:hint="eastAsia" w:ascii="宋体" w:hAnsi="宋体" w:cs="Arial"/>
          <w:sz w:val="24"/>
          <w:highlight w:val="none"/>
        </w:rPr>
      </w:pPr>
      <w:bookmarkStart w:id="9" w:name="_Toc363578334"/>
      <w:bookmarkStart w:id="10" w:name="_Toc361840722"/>
      <w:bookmarkStart w:id="11" w:name="_Toc415216386"/>
      <w:bookmarkStart w:id="12" w:name="_Toc415216389"/>
      <w:bookmarkStart w:id="13" w:name="_Toc361840725"/>
      <w:bookmarkStart w:id="14" w:name="_Toc363578335"/>
      <w:r>
        <w:rPr>
          <w:rFonts w:hint="eastAsia" w:ascii="宋体" w:hAnsi="宋体" w:cs="Arial"/>
          <w:sz w:val="24"/>
          <w:highlight w:val="none"/>
        </w:rPr>
        <w:t>1、采购人根据采购文件、</w:t>
      </w:r>
      <w:r>
        <w:rPr>
          <w:rFonts w:hint="eastAsia" w:ascii="宋体" w:hAnsi="宋体"/>
          <w:sz w:val="24"/>
          <w:highlight w:val="none"/>
        </w:rPr>
        <w:t>采购响应</w:t>
      </w:r>
      <w:r>
        <w:rPr>
          <w:rFonts w:hint="eastAsia" w:ascii="宋体" w:hAnsi="宋体" w:cs="Arial"/>
          <w:sz w:val="24"/>
          <w:highlight w:val="none"/>
        </w:rPr>
        <w:t>文件、供货合同，服务要求以及国家有关的质量规范、标准规定进行服务验收。</w:t>
      </w:r>
      <w:r>
        <w:rPr>
          <w:rFonts w:hint="eastAsia" w:ascii="宋体" w:hAnsi="宋体"/>
          <w:bCs/>
          <w:sz w:val="24"/>
          <w:highlight w:val="none"/>
        </w:rPr>
        <w:t>本</w:t>
      </w:r>
      <w:r>
        <w:rPr>
          <w:rFonts w:hint="eastAsia" w:ascii="宋体" w:hAnsi="宋体" w:cs="Arial"/>
          <w:sz w:val="24"/>
          <w:highlight w:val="none"/>
        </w:rPr>
        <w:t>采购文件、</w:t>
      </w:r>
      <w:r>
        <w:rPr>
          <w:rFonts w:hint="eastAsia" w:ascii="宋体" w:hAnsi="宋体"/>
          <w:sz w:val="24"/>
          <w:highlight w:val="none"/>
        </w:rPr>
        <w:t>采购响应</w:t>
      </w:r>
      <w:r>
        <w:rPr>
          <w:rFonts w:hint="eastAsia" w:ascii="宋体" w:hAnsi="宋体" w:cs="Arial"/>
          <w:sz w:val="24"/>
          <w:highlight w:val="none"/>
        </w:rPr>
        <w:t>文件、合同、服务要求及国家有关的质量规范、标准规定，均为本采购项目的验收依据。</w:t>
      </w:r>
    </w:p>
    <w:p>
      <w:pPr>
        <w:spacing w:line="360" w:lineRule="auto"/>
        <w:ind w:firstLine="480" w:firstLineChars="200"/>
        <w:jc w:val="left"/>
        <w:rPr>
          <w:rFonts w:hint="eastAsia" w:ascii="宋体" w:hAnsi="宋体" w:cs="Arial"/>
          <w:sz w:val="24"/>
          <w:highlight w:val="none"/>
        </w:rPr>
      </w:pPr>
      <w:r>
        <w:rPr>
          <w:rFonts w:hint="eastAsia" w:ascii="宋体" w:hAnsi="宋体" w:cs="Arial"/>
          <w:sz w:val="24"/>
          <w:highlight w:val="none"/>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hint="eastAsia" w:ascii="宋体" w:hAnsi="宋体"/>
          <w:b/>
          <w:sz w:val="24"/>
          <w:highlight w:val="none"/>
        </w:rPr>
      </w:pPr>
      <w:r>
        <w:rPr>
          <w:rFonts w:hint="eastAsia" w:ascii="宋体" w:hAnsi="宋体" w:cs="Arial"/>
          <w:sz w:val="24"/>
          <w:highlight w:val="none"/>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hint="eastAsia" w:ascii="宋体" w:hAnsi="宋体"/>
          <w:b/>
          <w:sz w:val="24"/>
          <w:highlight w:val="none"/>
        </w:rPr>
      </w:pPr>
      <w:r>
        <w:rPr>
          <w:rFonts w:hint="eastAsia" w:ascii="宋体" w:hAnsi="宋体"/>
          <w:b/>
          <w:sz w:val="24"/>
          <w:highlight w:val="none"/>
        </w:rPr>
        <w:t>五、服务期</w:t>
      </w:r>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本项目服务期限为三年，合同每年一签，服务期限自双方签订服务合同之日起计算。在履行合同过程中，如果中标人遇到不能按时提供服务的情况，应及时以书面形式将不能按时提供服务的理由、延误时间通知采购人。</w:t>
      </w:r>
    </w:p>
    <w:p>
      <w:pPr>
        <w:spacing w:line="360" w:lineRule="auto"/>
        <w:ind w:firstLine="480" w:firstLineChars="200"/>
        <w:jc w:val="left"/>
        <w:rPr>
          <w:rFonts w:hint="eastAsia" w:ascii="宋体" w:hAnsi="宋体" w:cs="Arial"/>
          <w:sz w:val="24"/>
          <w:highlight w:val="none"/>
        </w:rPr>
      </w:pPr>
      <w:r>
        <w:rPr>
          <w:rFonts w:hint="eastAsia" w:ascii="宋体" w:hAnsi="宋体"/>
          <w:sz w:val="24"/>
          <w:highlight w:val="none"/>
        </w:rPr>
        <w:t>采购人在维保服务期内对成交供应商进行维保服务考核，</w:t>
      </w:r>
      <w:r>
        <w:rPr>
          <w:rFonts w:hint="eastAsia" w:ascii="宋体" w:hAnsi="宋体" w:cs="Arial"/>
          <w:sz w:val="24"/>
          <w:highlight w:val="none"/>
        </w:rPr>
        <w:t>中标方服务内容与质量等如未达到采购人要求，采购人有权提前解约合同。</w:t>
      </w:r>
      <w:r>
        <w:rPr>
          <w:rFonts w:hint="eastAsia" w:ascii="宋体" w:hAnsi="宋体"/>
          <w:sz w:val="24"/>
          <w:highlight w:val="none"/>
        </w:rPr>
        <w:t>具体考核要求详见服务报价表。</w:t>
      </w:r>
    </w:p>
    <w:p>
      <w:pPr>
        <w:spacing w:line="360" w:lineRule="auto"/>
        <w:jc w:val="left"/>
        <w:rPr>
          <w:rFonts w:hint="eastAsia" w:ascii="宋体" w:hAnsi="宋体"/>
          <w:b/>
          <w:sz w:val="24"/>
          <w:highlight w:val="none"/>
        </w:rPr>
      </w:pPr>
      <w:r>
        <w:rPr>
          <w:rFonts w:hint="eastAsia" w:ascii="宋体" w:hAnsi="宋体"/>
          <w:b/>
          <w:sz w:val="24"/>
          <w:highlight w:val="none"/>
        </w:rPr>
        <w:t>六、合同签订</w:t>
      </w:r>
      <w:bookmarkEnd w:id="12"/>
      <w:bookmarkEnd w:id="13"/>
      <w:bookmarkEnd w:id="14"/>
    </w:p>
    <w:p>
      <w:pPr>
        <w:spacing w:line="360" w:lineRule="auto"/>
        <w:ind w:firstLine="480" w:firstLineChars="200"/>
        <w:rPr>
          <w:rFonts w:hint="eastAsia" w:ascii="宋体" w:hAnsi="宋体"/>
          <w:sz w:val="24"/>
          <w:highlight w:val="none"/>
        </w:rPr>
      </w:pPr>
      <w:r>
        <w:rPr>
          <w:rFonts w:hint="eastAsia" w:ascii="宋体" w:hAnsi="宋体"/>
          <w:sz w:val="24"/>
          <w:highlight w:val="none"/>
        </w:rPr>
        <w:t>成交供应商中标后应在5日内与采购单位签订合同，否则视为自动放弃中标权。采购文件条款、成交供应商的采购响应文件内容均为合同签订的基础。成交供应商应在合同签订后的</w:t>
      </w:r>
      <w:r>
        <w:rPr>
          <w:rFonts w:hint="eastAsia" w:ascii="宋体" w:hAnsi="宋体"/>
          <w:b/>
          <w:sz w:val="24"/>
          <w:highlight w:val="none"/>
        </w:rPr>
        <w:t>两日</w:t>
      </w:r>
      <w:r>
        <w:rPr>
          <w:rFonts w:hint="eastAsia" w:ascii="宋体" w:hAnsi="宋体"/>
          <w:sz w:val="24"/>
          <w:highlight w:val="none"/>
        </w:rPr>
        <w:t>内将合同复印件送后勤保卫处备案。</w:t>
      </w:r>
      <w:bookmarkStart w:id="15" w:name="_Toc415216390"/>
    </w:p>
    <w:p>
      <w:pPr>
        <w:spacing w:line="360" w:lineRule="auto"/>
        <w:ind w:firstLine="480" w:firstLineChars="200"/>
        <w:rPr>
          <w:highlight w:val="none"/>
        </w:rPr>
      </w:pPr>
      <w:r>
        <w:rPr>
          <w:rFonts w:hint="eastAsia" w:ascii="宋体" w:hAnsi="宋体" w:cs="Arial"/>
          <w:sz w:val="24"/>
          <w:highlight w:val="none"/>
        </w:rPr>
        <w:t>若在签订合同时，发现成交供应商有提供虚假材料谋取成交等违法违规行为，将取消其成交供应商资格，并按相关规定处罚；给采购人造成损失的，还必须进行赔偿并负相关责任。</w:t>
      </w:r>
    </w:p>
    <w:p>
      <w:pPr>
        <w:numPr>
          <w:ilvl w:val="0"/>
          <w:numId w:val="1"/>
        </w:numPr>
        <w:spacing w:line="360" w:lineRule="auto"/>
        <w:jc w:val="left"/>
        <w:rPr>
          <w:rFonts w:hint="eastAsia" w:ascii="宋体" w:hAnsi="宋体"/>
          <w:b/>
          <w:sz w:val="24"/>
          <w:highlight w:val="none"/>
        </w:rPr>
      </w:pPr>
      <w:r>
        <w:rPr>
          <w:rFonts w:hint="eastAsia" w:ascii="宋体" w:hAnsi="宋体"/>
          <w:b/>
          <w:sz w:val="24"/>
          <w:highlight w:val="none"/>
        </w:rPr>
        <w:t>付款方式</w:t>
      </w:r>
      <w:bookmarkEnd w:id="15"/>
    </w:p>
    <w:p>
      <w:pPr>
        <w:spacing w:line="360" w:lineRule="auto"/>
        <w:ind w:firstLine="480" w:firstLineChars="200"/>
        <w:rPr>
          <w:rFonts w:hint="eastAsia" w:ascii="宋体" w:hAnsi="宋体" w:cs="Arial"/>
          <w:sz w:val="24"/>
          <w:highlight w:val="none"/>
        </w:rPr>
      </w:pPr>
      <w:r>
        <w:rPr>
          <w:rFonts w:hint="eastAsia" w:ascii="宋体" w:hAnsi="宋体" w:cs="Arial"/>
          <w:sz w:val="24"/>
          <w:highlight w:val="none"/>
        </w:rPr>
        <w:t>双方根据合同约定方式付款。</w:t>
      </w:r>
    </w:p>
    <w:bookmarkEnd w:id="6"/>
    <w:bookmarkEnd w:id="7"/>
    <w:p>
      <w:pPr>
        <w:spacing w:line="360" w:lineRule="auto"/>
        <w:jc w:val="left"/>
        <w:rPr>
          <w:rFonts w:hint="eastAsia" w:ascii="宋体" w:hAnsi="宋体" w:cs="Arial"/>
          <w:sz w:val="24"/>
          <w:highlight w:val="none"/>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4445" r="0" b="5080"/>
              <wp:wrapNone/>
              <wp:docPr id="1" name="直线 1"/>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Ayz+CU4AEAAM8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ye&#10;tRkDNhRy67bxtMOwjZnooYs2/4kCOxQ9j2c91SExQc7rxdXybU1Si8ez6ikxREwflbcsGy032mWq&#10;0MD+EyYqRqGPIdltHBtb/n65WBIc0Nx1dN9k2kC9o+tLLnqj5Z02Jmdg7He3JrI95LsvX6ZEuP+E&#10;5SIbwGGKK0fTVAwK5AcnWToGUsXRY+C5BaskZ0bR28kWAUKTQJtLIqm0cdRBVnXSMVs7L49F3uKn&#10;ey49nmYyD9Lf+5L99A7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4HV11AAAAAYBAAAPAAAA&#10;AAAAAAEAIAAAACIAAABkcnMvZG93bnJldi54bWxQSwECFAAUAAAACACHTuJAMs/glOABAADPAwAA&#10;DgAAAAAAAAABACAAAAAjAQAAZHJzL2Uyb0RvYy54bWxQSwUGAAAAAAYABgBZAQAAdQU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BD6640"/>
    <w:multiLevelType w:val="singleLevel"/>
    <w:tmpl w:val="65BD6640"/>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421E3"/>
    <w:rsid w:val="001505F3"/>
    <w:rsid w:val="001515AA"/>
    <w:rsid w:val="00154327"/>
    <w:rsid w:val="00162538"/>
    <w:rsid w:val="001705C8"/>
    <w:rsid w:val="001706A9"/>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67FF"/>
    <w:rsid w:val="00327477"/>
    <w:rsid w:val="00340A35"/>
    <w:rsid w:val="0034769B"/>
    <w:rsid w:val="00353399"/>
    <w:rsid w:val="003565B1"/>
    <w:rsid w:val="00364555"/>
    <w:rsid w:val="00366B46"/>
    <w:rsid w:val="0036750D"/>
    <w:rsid w:val="003675DF"/>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61223"/>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4672E"/>
    <w:rsid w:val="00866FCF"/>
    <w:rsid w:val="0087100D"/>
    <w:rsid w:val="00872EAD"/>
    <w:rsid w:val="00882341"/>
    <w:rsid w:val="0089462E"/>
    <w:rsid w:val="008A11B2"/>
    <w:rsid w:val="008A41C6"/>
    <w:rsid w:val="008A70DE"/>
    <w:rsid w:val="008B5073"/>
    <w:rsid w:val="008B5720"/>
    <w:rsid w:val="008C33A8"/>
    <w:rsid w:val="008C476E"/>
    <w:rsid w:val="008D14AB"/>
    <w:rsid w:val="008D59A3"/>
    <w:rsid w:val="008E4E7F"/>
    <w:rsid w:val="00901798"/>
    <w:rsid w:val="00912A63"/>
    <w:rsid w:val="00937319"/>
    <w:rsid w:val="009450E7"/>
    <w:rsid w:val="00967F80"/>
    <w:rsid w:val="00976230"/>
    <w:rsid w:val="0099779B"/>
    <w:rsid w:val="009A0715"/>
    <w:rsid w:val="009A6D91"/>
    <w:rsid w:val="009B7522"/>
    <w:rsid w:val="009C382C"/>
    <w:rsid w:val="009D0BEF"/>
    <w:rsid w:val="009E1C49"/>
    <w:rsid w:val="009F054B"/>
    <w:rsid w:val="00A0001F"/>
    <w:rsid w:val="00A13EC3"/>
    <w:rsid w:val="00A3765B"/>
    <w:rsid w:val="00A70C21"/>
    <w:rsid w:val="00A72407"/>
    <w:rsid w:val="00A74132"/>
    <w:rsid w:val="00A87E07"/>
    <w:rsid w:val="00A93C55"/>
    <w:rsid w:val="00AB38E7"/>
    <w:rsid w:val="00AC708B"/>
    <w:rsid w:val="00AE7703"/>
    <w:rsid w:val="00AF2CC6"/>
    <w:rsid w:val="00B07B2D"/>
    <w:rsid w:val="00B12DC4"/>
    <w:rsid w:val="00B2171F"/>
    <w:rsid w:val="00B22617"/>
    <w:rsid w:val="00B344CA"/>
    <w:rsid w:val="00B35579"/>
    <w:rsid w:val="00B40FE8"/>
    <w:rsid w:val="00B509F3"/>
    <w:rsid w:val="00B51062"/>
    <w:rsid w:val="00B60822"/>
    <w:rsid w:val="00B8294C"/>
    <w:rsid w:val="00B83C04"/>
    <w:rsid w:val="00B92A84"/>
    <w:rsid w:val="00B93748"/>
    <w:rsid w:val="00BD1A9B"/>
    <w:rsid w:val="00BD700A"/>
    <w:rsid w:val="00BE17F8"/>
    <w:rsid w:val="00BE3C71"/>
    <w:rsid w:val="00BF473A"/>
    <w:rsid w:val="00C44778"/>
    <w:rsid w:val="00C52C96"/>
    <w:rsid w:val="00C84ADD"/>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2A2B"/>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723A95"/>
    <w:rsid w:val="08127289"/>
    <w:rsid w:val="0A617164"/>
    <w:rsid w:val="0C294000"/>
    <w:rsid w:val="0DD31131"/>
    <w:rsid w:val="1021177C"/>
    <w:rsid w:val="10832E41"/>
    <w:rsid w:val="11BA47B3"/>
    <w:rsid w:val="1822283F"/>
    <w:rsid w:val="1C53602B"/>
    <w:rsid w:val="1CC5683F"/>
    <w:rsid w:val="1E3F41C3"/>
    <w:rsid w:val="1EB67ACC"/>
    <w:rsid w:val="1F1136BC"/>
    <w:rsid w:val="204C02B7"/>
    <w:rsid w:val="2295691F"/>
    <w:rsid w:val="268B1F69"/>
    <w:rsid w:val="279A7B42"/>
    <w:rsid w:val="2B074752"/>
    <w:rsid w:val="2C82699F"/>
    <w:rsid w:val="2DC96409"/>
    <w:rsid w:val="2E200953"/>
    <w:rsid w:val="2F7B3F27"/>
    <w:rsid w:val="32F33203"/>
    <w:rsid w:val="37A429D8"/>
    <w:rsid w:val="43A57195"/>
    <w:rsid w:val="442153B2"/>
    <w:rsid w:val="4C606CED"/>
    <w:rsid w:val="4D5E2FC3"/>
    <w:rsid w:val="4F4D09B6"/>
    <w:rsid w:val="52DB747A"/>
    <w:rsid w:val="54113459"/>
    <w:rsid w:val="5834442A"/>
    <w:rsid w:val="58404F17"/>
    <w:rsid w:val="59842FD6"/>
    <w:rsid w:val="598A0AF6"/>
    <w:rsid w:val="59C76792"/>
    <w:rsid w:val="5A9B57EF"/>
    <w:rsid w:val="5B676527"/>
    <w:rsid w:val="5F543B3C"/>
    <w:rsid w:val="61FB0FEB"/>
    <w:rsid w:val="62B42447"/>
    <w:rsid w:val="65BE3EC4"/>
    <w:rsid w:val="66B06BC0"/>
    <w:rsid w:val="66C261F4"/>
    <w:rsid w:val="675414F1"/>
    <w:rsid w:val="69DB5EEA"/>
    <w:rsid w:val="6A0424AA"/>
    <w:rsid w:val="6BFE7755"/>
    <w:rsid w:val="6EDF730F"/>
    <w:rsid w:val="70684812"/>
    <w:rsid w:val="73350193"/>
    <w:rsid w:val="733F058E"/>
    <w:rsid w:val="73BE261B"/>
    <w:rsid w:val="7A6E272B"/>
    <w:rsid w:val="7B8312A6"/>
    <w:rsid w:val="7BAD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4"/>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5"/>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6"/>
    <w:autoRedefine/>
    <w:qFormat/>
    <w:uiPriority w:val="0"/>
    <w:pPr>
      <w:keepNext/>
      <w:keepLines/>
      <w:spacing w:before="260" w:after="260" w:line="415" w:lineRule="auto"/>
      <w:outlineLvl w:val="2"/>
    </w:pPr>
    <w:rPr>
      <w:b/>
      <w:bCs/>
      <w:sz w:val="32"/>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pPr>
      <w:spacing w:after="120"/>
    </w:pPr>
  </w:style>
  <w:style w:type="paragraph" w:styleId="6">
    <w:name w:val="Plain Text"/>
    <w:basedOn w:val="1"/>
    <w:link w:val="17"/>
    <w:autoRedefine/>
    <w:qFormat/>
    <w:uiPriority w:val="0"/>
    <w:rPr>
      <w:rFonts w:ascii="宋体" w:hAnsi="Courier New" w:cstheme="minorBidi"/>
      <w:sz w:val="21"/>
      <w:szCs w:val="22"/>
    </w:rPr>
  </w:style>
  <w:style w:type="paragraph" w:styleId="7">
    <w:name w:val="footer"/>
    <w:basedOn w:val="1"/>
    <w:link w:val="13"/>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2">
    <w:name w:val="页眉 字符"/>
    <w:basedOn w:val="10"/>
    <w:link w:val="8"/>
    <w:autoRedefine/>
    <w:qFormat/>
    <w:uiPriority w:val="99"/>
    <w:rPr>
      <w:sz w:val="18"/>
      <w:szCs w:val="18"/>
    </w:rPr>
  </w:style>
  <w:style w:type="character" w:customStyle="1" w:styleId="13">
    <w:name w:val="页脚 字符"/>
    <w:basedOn w:val="10"/>
    <w:link w:val="7"/>
    <w:autoRedefine/>
    <w:semiHidden/>
    <w:qFormat/>
    <w:uiPriority w:val="99"/>
    <w:rPr>
      <w:sz w:val="18"/>
      <w:szCs w:val="18"/>
    </w:rPr>
  </w:style>
  <w:style w:type="character" w:customStyle="1" w:styleId="14">
    <w:name w:val="标题 1 字符"/>
    <w:basedOn w:val="10"/>
    <w:link w:val="2"/>
    <w:autoRedefine/>
    <w:qFormat/>
    <w:uiPriority w:val="0"/>
    <w:rPr>
      <w:rFonts w:ascii="Times New Roman" w:hAnsi="Times New Roman" w:eastAsia="宋体" w:cs="Times New Roman"/>
      <w:b/>
      <w:bCs/>
      <w:kern w:val="44"/>
      <w:sz w:val="44"/>
      <w:szCs w:val="44"/>
    </w:rPr>
  </w:style>
  <w:style w:type="character" w:customStyle="1" w:styleId="15">
    <w:name w:val="标题 2 字符"/>
    <w:basedOn w:val="10"/>
    <w:link w:val="3"/>
    <w:autoRedefine/>
    <w:qFormat/>
    <w:uiPriority w:val="0"/>
    <w:rPr>
      <w:rFonts w:ascii="Arial" w:hAnsi="Arial" w:eastAsia="黑体" w:cs="Times New Roman"/>
      <w:b/>
      <w:bCs/>
      <w:sz w:val="32"/>
      <w:szCs w:val="32"/>
    </w:rPr>
  </w:style>
  <w:style w:type="character" w:customStyle="1" w:styleId="16">
    <w:name w:val="标题 3 字符"/>
    <w:basedOn w:val="10"/>
    <w:link w:val="4"/>
    <w:autoRedefine/>
    <w:qFormat/>
    <w:uiPriority w:val="0"/>
    <w:rPr>
      <w:rFonts w:ascii="Times New Roman" w:hAnsi="Times New Roman" w:eastAsia="宋体" w:cs="Times New Roman"/>
      <w:b/>
      <w:bCs/>
      <w:sz w:val="32"/>
      <w:szCs w:val="32"/>
    </w:rPr>
  </w:style>
  <w:style w:type="character" w:customStyle="1" w:styleId="17">
    <w:name w:val="纯文本 字符"/>
    <w:link w:val="6"/>
    <w:autoRedefine/>
    <w:qFormat/>
    <w:uiPriority w:val="0"/>
    <w:rPr>
      <w:rFonts w:ascii="宋体" w:hAnsi="Courier New" w:eastAsia="宋体"/>
    </w:rPr>
  </w:style>
  <w:style w:type="character" w:customStyle="1" w:styleId="18">
    <w:name w:val="纯文本 Char1"/>
    <w:basedOn w:val="10"/>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507</Words>
  <Characters>2894</Characters>
  <Lines>24</Lines>
  <Paragraphs>6</Paragraphs>
  <TotalTime>1</TotalTime>
  <ScaleCrop>false</ScaleCrop>
  <LinksUpToDate>false</LinksUpToDate>
  <CharactersWithSpaces>3395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2025-03-02T10:06:00Z</dcterms:created>
  <dc:creator>朱明堂</dc:creator>
  <cp:lastModifiedBy>Rish</cp:lastModifiedBy>
  <cp:lastPrinted>2022-01-10T06:56:00Z</cp:lastPrinted>
  <dcterms:modified xsi:type="dcterms:W3CDTF">2025-03-03T08:40:07Z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1EC50A64A0D04921A3765C685B446758_13</vt:lpwstr>
  </property>
</Properties>
</file>