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006F6">
      <w:pPr>
        <w:spacing w:before="240"/>
        <w:rPr>
          <w:rFonts w:ascii="宋体" w:hAnsi="宋体"/>
          <w:b/>
          <w:bCs/>
          <w:sz w:val="84"/>
        </w:rPr>
      </w:pPr>
    </w:p>
    <w:p w14:paraId="383199C7">
      <w:pPr>
        <w:spacing w:before="240"/>
        <w:rPr>
          <w:rFonts w:ascii="宋体" w:hAnsi="宋体"/>
          <w:b/>
          <w:bCs/>
          <w:sz w:val="84"/>
        </w:rPr>
      </w:pPr>
    </w:p>
    <w:p w14:paraId="4254C6E0">
      <w:pPr>
        <w:spacing w:before="240"/>
        <w:jc w:val="center"/>
        <w:rPr>
          <w:rFonts w:ascii="宋体" w:hAnsi="宋体"/>
          <w:b/>
          <w:bCs/>
          <w:sz w:val="84"/>
        </w:rPr>
      </w:pPr>
      <w:r>
        <w:rPr>
          <w:rFonts w:hint="eastAsia" w:ascii="宋体" w:hAnsi="宋体"/>
          <w:b/>
          <w:bCs/>
          <w:sz w:val="84"/>
          <w:lang w:val="en-US" w:eastAsia="zh-CN"/>
        </w:rPr>
        <w:t xml:space="preserve"> </w:t>
      </w:r>
      <w:r>
        <w:rPr>
          <w:rFonts w:hint="eastAsia" w:ascii="宋体" w:hAnsi="宋体"/>
          <w:b/>
          <w:bCs/>
          <w:sz w:val="84"/>
        </w:rPr>
        <w:t>校内采购文件</w:t>
      </w:r>
    </w:p>
    <w:p w14:paraId="1CDE0146">
      <w:pPr>
        <w:spacing w:before="240" w:line="0" w:lineRule="atLeast"/>
        <w:rPr>
          <w:rFonts w:ascii="宋体" w:hAnsi="宋体"/>
          <w:b/>
          <w:sz w:val="44"/>
          <w:szCs w:val="20"/>
        </w:rPr>
      </w:pPr>
    </w:p>
    <w:p w14:paraId="4F3D490F">
      <w:pPr>
        <w:spacing w:before="240" w:line="0" w:lineRule="atLeast"/>
        <w:rPr>
          <w:rFonts w:ascii="宋体" w:hAnsi="宋体"/>
          <w:b/>
          <w:sz w:val="44"/>
          <w:szCs w:val="20"/>
        </w:rPr>
      </w:pPr>
    </w:p>
    <w:p w14:paraId="64AA3E10">
      <w:pPr>
        <w:spacing w:before="240" w:line="0" w:lineRule="atLeast"/>
        <w:rPr>
          <w:rFonts w:ascii="宋体" w:hAnsi="宋体"/>
          <w:b/>
          <w:bCs/>
          <w:sz w:val="32"/>
          <w:szCs w:val="20"/>
        </w:rPr>
      </w:pPr>
    </w:p>
    <w:p w14:paraId="6876F32D">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25148D9B">
      <w:pPr>
        <w:spacing w:before="240" w:line="0" w:lineRule="atLeast"/>
        <w:rPr>
          <w:rFonts w:ascii="宋体" w:hAnsi="宋体"/>
          <w:b/>
          <w:bCs/>
          <w:sz w:val="32"/>
          <w:szCs w:val="20"/>
          <w:u w:val="single"/>
        </w:rPr>
      </w:pPr>
    </w:p>
    <w:p w14:paraId="19A1B82E">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2025-2027年度蛋糕券</w:t>
      </w:r>
    </w:p>
    <w:p w14:paraId="7C73D635">
      <w:pPr>
        <w:spacing w:before="240" w:line="0" w:lineRule="atLeast"/>
        <w:rPr>
          <w:rFonts w:ascii="宋体" w:hAnsi="宋体"/>
          <w:b/>
          <w:sz w:val="30"/>
          <w:szCs w:val="20"/>
          <w:u w:val="single"/>
        </w:rPr>
      </w:pPr>
    </w:p>
    <w:p w14:paraId="56E4929C">
      <w:pPr>
        <w:spacing w:before="240" w:line="0" w:lineRule="atLeast"/>
        <w:rPr>
          <w:rFonts w:ascii="宋体" w:hAnsi="宋体"/>
          <w:b/>
          <w:szCs w:val="20"/>
        </w:rPr>
      </w:pPr>
    </w:p>
    <w:p w14:paraId="691B9703">
      <w:pPr>
        <w:tabs>
          <w:tab w:val="left" w:pos="5304"/>
        </w:tabs>
        <w:spacing w:before="240" w:line="0" w:lineRule="atLeast"/>
        <w:rPr>
          <w:rFonts w:ascii="宋体" w:hAnsi="宋体"/>
          <w:b/>
          <w:szCs w:val="20"/>
        </w:rPr>
      </w:pPr>
      <w:r>
        <w:rPr>
          <w:rFonts w:ascii="宋体" w:hAnsi="宋体"/>
          <w:b/>
          <w:szCs w:val="20"/>
        </w:rPr>
        <w:tab/>
      </w:r>
    </w:p>
    <w:p w14:paraId="7627518A">
      <w:pPr>
        <w:spacing w:before="240" w:line="0" w:lineRule="atLeast"/>
        <w:rPr>
          <w:rFonts w:ascii="宋体" w:hAnsi="宋体"/>
          <w:b/>
          <w:szCs w:val="20"/>
        </w:rPr>
      </w:pPr>
    </w:p>
    <w:p w14:paraId="08F88DFE">
      <w:pPr>
        <w:spacing w:before="240" w:line="360" w:lineRule="auto"/>
        <w:jc w:val="center"/>
        <w:rPr>
          <w:rFonts w:hint="eastAsia" w:ascii="宋体" w:hAnsi="宋体" w:eastAsia="宋体"/>
          <w:b/>
          <w:spacing w:val="20"/>
          <w:sz w:val="32"/>
          <w:szCs w:val="32"/>
          <w:u w:val="single"/>
          <w:lang w:val="en-US" w:eastAsia="zh-CN"/>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lang w:eastAsia="zh-CN"/>
        </w:rPr>
        <w:t>厦门技师学院工会委员会</w:t>
      </w:r>
    </w:p>
    <w:p w14:paraId="7C45993F">
      <w:pPr>
        <w:spacing w:before="240" w:line="360" w:lineRule="auto"/>
        <w:ind w:firstLine="2094" w:firstLineChars="745"/>
        <w:rPr>
          <w:rFonts w:ascii="宋体" w:hAnsi="宋体"/>
          <w:b/>
          <w:szCs w:val="20"/>
        </w:rPr>
      </w:pPr>
    </w:p>
    <w:p w14:paraId="09975C5C">
      <w:pPr>
        <w:pStyle w:val="7"/>
        <w:spacing w:line="440" w:lineRule="exact"/>
        <w:jc w:val="center"/>
        <w:rPr>
          <w:rFonts w:hAnsi="宋体"/>
          <w:b/>
          <w:sz w:val="32"/>
        </w:rPr>
      </w:pPr>
      <w:r>
        <w:rPr>
          <w:rFonts w:hint="eastAsia" w:hAnsi="宋体"/>
          <w:b/>
          <w:sz w:val="32"/>
          <w:lang w:eastAsia="zh-CN"/>
        </w:rPr>
        <w:t>2024</w:t>
      </w:r>
      <w:r>
        <w:rPr>
          <w:rFonts w:hAnsi="宋体"/>
          <w:b/>
          <w:sz w:val="32"/>
        </w:rPr>
        <w:t>年</w:t>
      </w:r>
      <w:r>
        <w:rPr>
          <w:rFonts w:hint="eastAsia" w:hAnsi="宋体"/>
          <w:b/>
          <w:sz w:val="32"/>
          <w:lang w:val="en-US" w:eastAsia="zh-CN"/>
        </w:rPr>
        <w:t>12</w:t>
      </w:r>
      <w:r>
        <w:rPr>
          <w:rFonts w:hAnsi="宋体"/>
          <w:b/>
          <w:sz w:val="32"/>
        </w:rPr>
        <w:t>月</w:t>
      </w:r>
    </w:p>
    <w:p w14:paraId="5F2E6F21">
      <w:pPr>
        <w:pStyle w:val="7"/>
        <w:spacing w:before="240" w:line="440" w:lineRule="exact"/>
        <w:rPr>
          <w:rFonts w:hAnsi="宋体"/>
          <w:b/>
          <w:sz w:val="32"/>
        </w:rPr>
      </w:pPr>
    </w:p>
    <w:p w14:paraId="7C2C41A0">
      <w:pPr>
        <w:pStyle w:val="7"/>
        <w:spacing w:before="240" w:line="440" w:lineRule="exact"/>
        <w:rPr>
          <w:rFonts w:hAnsi="宋体"/>
          <w:b/>
          <w:sz w:val="32"/>
        </w:rPr>
      </w:pPr>
    </w:p>
    <w:p w14:paraId="2EC0DC9D">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14:paraId="4F28A6A2">
      <w:pPr>
        <w:spacing w:line="460" w:lineRule="exact"/>
        <w:ind w:firstLine="480" w:firstLineChars="200"/>
        <w:rPr>
          <w:rFonts w:ascii="宋体" w:hAnsi="宋体"/>
          <w:color w:val="auto"/>
          <w:sz w:val="24"/>
        </w:rPr>
      </w:pPr>
      <w:r>
        <w:rPr>
          <w:rFonts w:hint="eastAsia" w:ascii="宋体" w:hAnsi="宋体"/>
          <w:sz w:val="24"/>
          <w:lang w:eastAsia="zh-CN"/>
        </w:rPr>
        <w:t>厦门技师学院工会委员会</w:t>
      </w:r>
      <w:r>
        <w:rPr>
          <w:rFonts w:hint="eastAsia" w:ascii="宋体" w:hAnsi="宋体"/>
          <w:color w:val="auto"/>
          <w:sz w:val="24"/>
        </w:rPr>
        <w:t>对</w:t>
      </w:r>
      <w:r>
        <w:rPr>
          <w:rFonts w:hint="eastAsia" w:ascii="宋体" w:hAnsi="宋体"/>
          <w:b/>
          <w:color w:val="auto"/>
          <w:sz w:val="24"/>
          <w:u w:val="single"/>
          <w:lang w:eastAsia="zh-CN"/>
        </w:rPr>
        <w:t>2025-2027年度蛋糕券</w:t>
      </w:r>
      <w:r>
        <w:rPr>
          <w:rFonts w:hint="eastAsia" w:ascii="宋体" w:hAnsi="宋体"/>
          <w:b w:val="0"/>
          <w:bCs/>
          <w:color w:val="auto"/>
          <w:sz w:val="24"/>
          <w:u w:val="none"/>
          <w:lang w:eastAsia="zh-CN"/>
        </w:rPr>
        <w:t>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14:paraId="40A50E50">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14:paraId="4916E318">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lang w:eastAsia="zh-CN"/>
        </w:rPr>
        <w:t>2024</w:t>
      </w:r>
      <w:r>
        <w:rPr>
          <w:rFonts w:hint="eastAsia" w:ascii="宋体" w:hAnsi="宋体"/>
          <w:color w:val="auto"/>
          <w:sz w:val="24"/>
          <w:u w:val="single"/>
        </w:rPr>
        <w:t>年</w:t>
      </w:r>
      <w:r>
        <w:rPr>
          <w:rFonts w:hint="eastAsia" w:ascii="宋体" w:hAnsi="宋体"/>
          <w:color w:val="auto"/>
          <w:sz w:val="24"/>
          <w:u w:val="single"/>
          <w:lang w:val="en-US" w:eastAsia="zh-CN"/>
        </w:rPr>
        <w:t>1</w:t>
      </w:r>
      <w:r>
        <w:rPr>
          <w:rFonts w:hint="eastAsia" w:ascii="宋体" w:hAnsi="宋体"/>
          <w:color w:val="auto"/>
          <w:sz w:val="24"/>
          <w:u w:val="single"/>
        </w:rPr>
        <w:t>月</w:t>
      </w:r>
      <w:r>
        <w:rPr>
          <w:rFonts w:hint="eastAsia" w:ascii="宋体" w:hAnsi="宋体"/>
          <w:color w:val="auto"/>
          <w:sz w:val="24"/>
          <w:u w:val="single"/>
          <w:lang w:val="en-US" w:eastAsia="zh-CN"/>
        </w:rPr>
        <w:t>2</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w:t>
      </w:r>
      <w:r>
        <w:rPr>
          <w:rFonts w:hint="eastAsia" w:ascii="宋体" w:hAnsi="宋体"/>
          <w:color w:val="auto"/>
          <w:sz w:val="24"/>
          <w:u w:val="single"/>
          <w:lang w:val="en-US" w:eastAsia="zh-CN"/>
        </w:rPr>
        <w:t>9</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w:t>
      </w:r>
      <w:r>
        <w:rPr>
          <w:rFonts w:hint="eastAsia" w:ascii="宋体" w:hAnsi="宋体"/>
          <w:sz w:val="24"/>
          <w:lang w:val="en-US" w:eastAsia="zh-CN"/>
        </w:rPr>
        <w:t>邮寄递交的或</w:t>
      </w:r>
      <w:r>
        <w:rPr>
          <w:rFonts w:hint="eastAsia" w:ascii="宋体" w:hAnsi="宋体"/>
          <w:sz w:val="24"/>
        </w:rPr>
        <w:t>不符合规定的采购响应文件（未密封并加盖公章）将被拒绝。</w:t>
      </w:r>
    </w:p>
    <w:p w14:paraId="5B119237">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14:paraId="54BE2B63">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 xml:space="preserve">项目内容联系人：林老师  </w:t>
      </w:r>
      <w:r>
        <w:rPr>
          <w:rFonts w:hint="eastAsia" w:ascii="宋体" w:hAnsi="宋体"/>
          <w:kern w:val="0"/>
          <w:sz w:val="24"/>
        </w:rPr>
        <w:t>电话：</w:t>
      </w:r>
      <w:r>
        <w:rPr>
          <w:rFonts w:hint="eastAsia" w:ascii="宋体" w:hAnsi="宋体"/>
          <w:sz w:val="24"/>
          <w:lang w:val="en-US" w:eastAsia="zh-CN"/>
        </w:rPr>
        <w:t>0592-7760156</w:t>
      </w:r>
    </w:p>
    <w:p w14:paraId="0919DA74">
      <w:pPr>
        <w:tabs>
          <w:tab w:val="left" w:pos="2775"/>
        </w:tabs>
        <w:spacing w:line="460" w:lineRule="exact"/>
        <w:rPr>
          <w:rFonts w:ascii="宋体" w:hAnsi="宋体"/>
          <w:kern w:val="0"/>
          <w:sz w:val="24"/>
        </w:rPr>
      </w:pPr>
    </w:p>
    <w:p w14:paraId="1E5BB175">
      <w:pPr>
        <w:tabs>
          <w:tab w:val="left" w:pos="2775"/>
        </w:tabs>
        <w:spacing w:line="460" w:lineRule="exact"/>
        <w:rPr>
          <w:rFonts w:ascii="宋体" w:hAnsi="宋体"/>
          <w:kern w:val="0"/>
          <w:sz w:val="24"/>
        </w:rPr>
      </w:pPr>
    </w:p>
    <w:p w14:paraId="108F6413">
      <w:pPr>
        <w:tabs>
          <w:tab w:val="left" w:pos="2775"/>
        </w:tabs>
        <w:spacing w:line="460" w:lineRule="exact"/>
        <w:rPr>
          <w:rFonts w:ascii="宋体" w:hAnsi="宋体"/>
          <w:kern w:val="0"/>
          <w:sz w:val="24"/>
        </w:rPr>
      </w:pPr>
    </w:p>
    <w:p w14:paraId="7A102FD9">
      <w:pPr>
        <w:tabs>
          <w:tab w:val="left" w:pos="2775"/>
        </w:tabs>
        <w:spacing w:line="460" w:lineRule="exact"/>
        <w:jc w:val="center"/>
        <w:rPr>
          <w:rFonts w:hint="eastAsia" w:ascii="宋体" w:hAnsi="宋体"/>
          <w:b/>
          <w:color w:val="000000"/>
          <w:sz w:val="32"/>
          <w:szCs w:val="32"/>
        </w:rPr>
      </w:pPr>
      <w:bookmarkStart w:id="0" w:name="_Toc352585778"/>
      <w:bookmarkStart w:id="1" w:name="_Toc373916345"/>
    </w:p>
    <w:p w14:paraId="34D3DDB1">
      <w:pPr>
        <w:tabs>
          <w:tab w:val="left" w:pos="2775"/>
        </w:tabs>
        <w:spacing w:line="460" w:lineRule="exact"/>
        <w:jc w:val="center"/>
        <w:rPr>
          <w:rFonts w:hint="eastAsia" w:ascii="宋体" w:hAnsi="宋体"/>
          <w:b/>
          <w:color w:val="000000"/>
          <w:sz w:val="32"/>
          <w:szCs w:val="32"/>
        </w:rPr>
      </w:pPr>
    </w:p>
    <w:p w14:paraId="513616FF">
      <w:pPr>
        <w:tabs>
          <w:tab w:val="left" w:pos="2775"/>
        </w:tabs>
        <w:spacing w:line="460" w:lineRule="exact"/>
        <w:jc w:val="center"/>
        <w:rPr>
          <w:rFonts w:hint="eastAsia" w:ascii="宋体" w:hAnsi="宋体"/>
          <w:b/>
          <w:color w:val="000000"/>
          <w:sz w:val="32"/>
          <w:szCs w:val="32"/>
        </w:rPr>
      </w:pPr>
    </w:p>
    <w:p w14:paraId="2F646614">
      <w:pPr>
        <w:tabs>
          <w:tab w:val="left" w:pos="2775"/>
        </w:tabs>
        <w:spacing w:line="460" w:lineRule="exact"/>
        <w:jc w:val="center"/>
        <w:rPr>
          <w:rFonts w:hint="eastAsia" w:ascii="宋体" w:hAnsi="宋体"/>
          <w:b/>
          <w:color w:val="000000"/>
          <w:sz w:val="32"/>
          <w:szCs w:val="32"/>
        </w:rPr>
      </w:pPr>
    </w:p>
    <w:p w14:paraId="0F6E197D">
      <w:pPr>
        <w:tabs>
          <w:tab w:val="left" w:pos="2775"/>
        </w:tabs>
        <w:spacing w:line="460" w:lineRule="exact"/>
        <w:jc w:val="center"/>
        <w:rPr>
          <w:rFonts w:hint="eastAsia" w:ascii="宋体" w:hAnsi="宋体"/>
          <w:b/>
          <w:color w:val="000000"/>
          <w:sz w:val="32"/>
          <w:szCs w:val="32"/>
        </w:rPr>
      </w:pPr>
    </w:p>
    <w:p w14:paraId="0E6C4ADE">
      <w:pPr>
        <w:tabs>
          <w:tab w:val="left" w:pos="2775"/>
        </w:tabs>
        <w:spacing w:line="460" w:lineRule="exact"/>
        <w:jc w:val="center"/>
        <w:rPr>
          <w:rFonts w:hint="eastAsia" w:ascii="宋体" w:hAnsi="宋体"/>
          <w:b/>
          <w:color w:val="000000"/>
          <w:sz w:val="32"/>
          <w:szCs w:val="32"/>
        </w:rPr>
      </w:pPr>
    </w:p>
    <w:p w14:paraId="738DFE38">
      <w:pPr>
        <w:tabs>
          <w:tab w:val="left" w:pos="2775"/>
        </w:tabs>
        <w:spacing w:line="460" w:lineRule="exact"/>
        <w:jc w:val="center"/>
        <w:rPr>
          <w:rFonts w:hint="eastAsia" w:ascii="宋体" w:hAnsi="宋体"/>
          <w:b/>
          <w:color w:val="000000"/>
          <w:sz w:val="32"/>
          <w:szCs w:val="32"/>
        </w:rPr>
      </w:pPr>
    </w:p>
    <w:p w14:paraId="51693A19">
      <w:pPr>
        <w:tabs>
          <w:tab w:val="left" w:pos="2775"/>
        </w:tabs>
        <w:spacing w:line="460" w:lineRule="exact"/>
        <w:jc w:val="center"/>
        <w:rPr>
          <w:rFonts w:hint="eastAsia" w:ascii="宋体" w:hAnsi="宋体"/>
          <w:b/>
          <w:color w:val="000000"/>
          <w:sz w:val="32"/>
          <w:szCs w:val="32"/>
        </w:rPr>
      </w:pPr>
    </w:p>
    <w:p w14:paraId="71682ECF">
      <w:pPr>
        <w:tabs>
          <w:tab w:val="left" w:pos="2775"/>
        </w:tabs>
        <w:spacing w:line="460" w:lineRule="exact"/>
        <w:jc w:val="center"/>
        <w:rPr>
          <w:rFonts w:hint="eastAsia" w:ascii="宋体" w:hAnsi="宋体"/>
          <w:b/>
          <w:color w:val="000000"/>
          <w:sz w:val="32"/>
          <w:szCs w:val="32"/>
        </w:rPr>
      </w:pPr>
    </w:p>
    <w:p w14:paraId="38B17AD5">
      <w:pPr>
        <w:tabs>
          <w:tab w:val="left" w:pos="2775"/>
        </w:tabs>
        <w:spacing w:line="460" w:lineRule="exact"/>
        <w:jc w:val="center"/>
        <w:rPr>
          <w:rFonts w:hint="eastAsia" w:ascii="宋体" w:hAnsi="宋体"/>
          <w:b/>
          <w:color w:val="000000"/>
          <w:sz w:val="32"/>
          <w:szCs w:val="32"/>
        </w:rPr>
      </w:pPr>
    </w:p>
    <w:p w14:paraId="096AAE01">
      <w:pPr>
        <w:tabs>
          <w:tab w:val="left" w:pos="2775"/>
        </w:tabs>
        <w:spacing w:line="460" w:lineRule="exact"/>
        <w:jc w:val="center"/>
        <w:rPr>
          <w:rFonts w:hint="eastAsia" w:ascii="宋体" w:hAnsi="宋体"/>
          <w:b/>
          <w:color w:val="000000"/>
          <w:sz w:val="32"/>
          <w:szCs w:val="32"/>
        </w:rPr>
      </w:pPr>
    </w:p>
    <w:p w14:paraId="54AAAB20">
      <w:pPr>
        <w:tabs>
          <w:tab w:val="left" w:pos="2775"/>
        </w:tabs>
        <w:spacing w:line="460" w:lineRule="exact"/>
        <w:jc w:val="center"/>
        <w:rPr>
          <w:rFonts w:hint="eastAsia" w:ascii="宋体" w:hAnsi="宋体"/>
          <w:b/>
          <w:color w:val="000000"/>
          <w:sz w:val="32"/>
          <w:szCs w:val="32"/>
        </w:rPr>
      </w:pPr>
    </w:p>
    <w:p w14:paraId="05444C69">
      <w:pPr>
        <w:tabs>
          <w:tab w:val="left" w:pos="2775"/>
        </w:tabs>
        <w:spacing w:line="460" w:lineRule="exact"/>
        <w:jc w:val="center"/>
        <w:rPr>
          <w:rFonts w:hint="eastAsia" w:ascii="宋体" w:hAnsi="宋体"/>
          <w:b/>
          <w:color w:val="000000"/>
          <w:sz w:val="32"/>
          <w:szCs w:val="32"/>
        </w:rPr>
      </w:pPr>
    </w:p>
    <w:p w14:paraId="7512DC21">
      <w:pPr>
        <w:tabs>
          <w:tab w:val="left" w:pos="2775"/>
        </w:tabs>
        <w:spacing w:line="460" w:lineRule="exact"/>
        <w:jc w:val="center"/>
        <w:rPr>
          <w:rFonts w:hint="eastAsia" w:ascii="宋体" w:hAnsi="宋体"/>
          <w:b/>
          <w:color w:val="000000"/>
          <w:sz w:val="32"/>
          <w:szCs w:val="32"/>
        </w:rPr>
      </w:pPr>
    </w:p>
    <w:p w14:paraId="312C3647">
      <w:pPr>
        <w:tabs>
          <w:tab w:val="left" w:pos="2775"/>
        </w:tabs>
        <w:spacing w:line="460" w:lineRule="exact"/>
        <w:jc w:val="center"/>
        <w:rPr>
          <w:rFonts w:hint="eastAsia" w:ascii="宋体" w:hAnsi="宋体"/>
          <w:b/>
          <w:color w:val="000000"/>
          <w:sz w:val="32"/>
          <w:szCs w:val="32"/>
        </w:rPr>
      </w:pPr>
    </w:p>
    <w:p w14:paraId="5B8005C3">
      <w:pPr>
        <w:tabs>
          <w:tab w:val="left" w:pos="2775"/>
        </w:tabs>
        <w:spacing w:line="460" w:lineRule="exact"/>
        <w:jc w:val="both"/>
        <w:rPr>
          <w:rFonts w:hint="eastAsia" w:ascii="宋体" w:hAnsi="宋体"/>
          <w:b/>
          <w:color w:val="000000"/>
          <w:sz w:val="32"/>
          <w:szCs w:val="32"/>
        </w:rPr>
      </w:pPr>
    </w:p>
    <w:bookmarkEnd w:id="0"/>
    <w:bookmarkEnd w:id="1"/>
    <w:p w14:paraId="0D18F1B3">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14:paraId="053F06F3">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285" w:type="dxa"/>
        <w:tblInd w:w="0" w:type="dxa"/>
        <w:tblLayout w:type="fixed"/>
        <w:tblCellMar>
          <w:top w:w="0" w:type="dxa"/>
          <w:left w:w="108" w:type="dxa"/>
          <w:bottom w:w="0" w:type="dxa"/>
          <w:right w:w="108" w:type="dxa"/>
        </w:tblCellMar>
      </w:tblPr>
      <w:tblGrid>
        <w:gridCol w:w="2895"/>
        <w:gridCol w:w="2820"/>
        <w:gridCol w:w="1785"/>
        <w:gridCol w:w="1785"/>
      </w:tblGrid>
      <w:tr w14:paraId="3527A6E4">
        <w:tblPrEx>
          <w:tblCellMar>
            <w:top w:w="0" w:type="dxa"/>
            <w:left w:w="108" w:type="dxa"/>
            <w:bottom w:w="0" w:type="dxa"/>
            <w:right w:w="108" w:type="dxa"/>
          </w:tblCellMar>
        </w:tblPrEx>
        <w:trPr>
          <w:trHeight w:val="497" w:hRule="atLeast"/>
        </w:trPr>
        <w:tc>
          <w:tcPr>
            <w:tcW w:w="2895" w:type="dxa"/>
            <w:tcBorders>
              <w:top w:val="single" w:color="auto" w:sz="4" w:space="0"/>
              <w:left w:val="single" w:color="auto" w:sz="4" w:space="0"/>
              <w:bottom w:val="single" w:color="auto" w:sz="4" w:space="0"/>
              <w:right w:val="single" w:color="auto" w:sz="4" w:space="0"/>
            </w:tcBorders>
            <w:vAlign w:val="center"/>
          </w:tcPr>
          <w:p w14:paraId="27E66B73">
            <w:pPr>
              <w:spacing w:line="320" w:lineRule="exact"/>
              <w:jc w:val="center"/>
              <w:rPr>
                <w:rFonts w:ascii="宋体" w:hAnsi="宋体"/>
                <w:sz w:val="24"/>
              </w:rPr>
            </w:pPr>
            <w:r>
              <w:rPr>
                <w:rFonts w:hint="eastAsia" w:ascii="宋体" w:hAnsi="宋体"/>
                <w:sz w:val="24"/>
              </w:rPr>
              <w:t>项目名称</w:t>
            </w:r>
          </w:p>
        </w:tc>
        <w:tc>
          <w:tcPr>
            <w:tcW w:w="2820" w:type="dxa"/>
            <w:tcBorders>
              <w:top w:val="single" w:color="auto" w:sz="4" w:space="0"/>
              <w:left w:val="single" w:color="auto" w:sz="4" w:space="0"/>
              <w:bottom w:val="single" w:color="auto" w:sz="4" w:space="0"/>
              <w:right w:val="single" w:color="auto" w:sz="4" w:space="0"/>
            </w:tcBorders>
            <w:vAlign w:val="center"/>
          </w:tcPr>
          <w:p w14:paraId="1E4C96EC">
            <w:pPr>
              <w:spacing w:line="320" w:lineRule="exact"/>
              <w:jc w:val="center"/>
              <w:rPr>
                <w:rFonts w:ascii="宋体" w:hAnsi="宋体"/>
                <w:sz w:val="24"/>
              </w:rPr>
            </w:pPr>
            <w:r>
              <w:rPr>
                <w:rFonts w:hint="eastAsia" w:ascii="宋体" w:hAnsi="宋体"/>
                <w:sz w:val="24"/>
              </w:rPr>
              <w:t>项目内容及技术要求</w:t>
            </w:r>
          </w:p>
        </w:tc>
        <w:tc>
          <w:tcPr>
            <w:tcW w:w="1785" w:type="dxa"/>
            <w:tcBorders>
              <w:top w:val="single" w:color="auto" w:sz="4" w:space="0"/>
              <w:left w:val="single" w:color="auto" w:sz="4" w:space="0"/>
              <w:bottom w:val="single" w:color="auto" w:sz="4" w:space="0"/>
              <w:right w:val="single" w:color="auto" w:sz="4" w:space="0"/>
            </w:tcBorders>
            <w:vAlign w:val="center"/>
          </w:tcPr>
          <w:p w14:paraId="6589E898">
            <w:pPr>
              <w:spacing w:line="320" w:lineRule="exact"/>
              <w:jc w:val="center"/>
              <w:rPr>
                <w:rFonts w:ascii="宋体" w:hAnsi="宋体"/>
                <w:sz w:val="24"/>
              </w:rPr>
            </w:pPr>
            <w:r>
              <w:rPr>
                <w:rFonts w:hint="eastAsia" w:ascii="宋体" w:hAnsi="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14:paraId="47446CDD">
            <w:pPr>
              <w:spacing w:line="320" w:lineRule="exact"/>
              <w:jc w:val="center"/>
              <w:rPr>
                <w:rFonts w:hint="eastAsia" w:ascii="宋体" w:hAnsi="宋体" w:eastAsia="宋体"/>
                <w:sz w:val="24"/>
                <w:lang w:eastAsia="zh-CN"/>
              </w:rPr>
            </w:pPr>
            <w:r>
              <w:rPr>
                <w:rFonts w:hint="eastAsia" w:ascii="宋体" w:hAnsi="宋体"/>
                <w:sz w:val="24"/>
                <w:lang w:eastAsia="zh-CN"/>
              </w:rPr>
              <w:t>控制价</w:t>
            </w:r>
          </w:p>
        </w:tc>
      </w:tr>
      <w:tr w14:paraId="01C84AB5">
        <w:tblPrEx>
          <w:tblCellMar>
            <w:top w:w="0" w:type="dxa"/>
            <w:left w:w="108" w:type="dxa"/>
            <w:bottom w:w="0" w:type="dxa"/>
            <w:right w:w="108" w:type="dxa"/>
          </w:tblCellMar>
        </w:tblPrEx>
        <w:trPr>
          <w:trHeight w:val="871" w:hRule="atLeast"/>
        </w:trPr>
        <w:tc>
          <w:tcPr>
            <w:tcW w:w="2895" w:type="dxa"/>
            <w:tcBorders>
              <w:top w:val="single" w:color="auto" w:sz="4" w:space="0"/>
              <w:left w:val="single" w:color="auto" w:sz="4" w:space="0"/>
              <w:bottom w:val="single" w:color="auto" w:sz="4" w:space="0"/>
              <w:right w:val="single" w:color="auto" w:sz="4" w:space="0"/>
            </w:tcBorders>
            <w:vAlign w:val="center"/>
          </w:tcPr>
          <w:p w14:paraId="564448C9">
            <w:pPr>
              <w:spacing w:line="320" w:lineRule="exact"/>
              <w:jc w:val="center"/>
              <w:rPr>
                <w:rFonts w:hint="default" w:ascii="宋体" w:hAnsi="宋体"/>
                <w:szCs w:val="28"/>
                <w:lang w:val="en-US"/>
              </w:rPr>
            </w:pPr>
            <w:r>
              <w:rPr>
                <w:rFonts w:hint="eastAsia" w:ascii="宋体" w:hAnsi="宋体"/>
                <w:sz w:val="24"/>
                <w:lang w:val="en-US" w:eastAsia="zh-CN"/>
              </w:rPr>
              <w:t>2025-2027年度蛋糕券</w:t>
            </w:r>
          </w:p>
        </w:tc>
        <w:tc>
          <w:tcPr>
            <w:tcW w:w="2820" w:type="dxa"/>
            <w:tcBorders>
              <w:top w:val="single" w:color="auto" w:sz="4" w:space="0"/>
              <w:left w:val="single" w:color="auto" w:sz="4" w:space="0"/>
              <w:bottom w:val="single" w:color="auto" w:sz="4" w:space="0"/>
              <w:right w:val="single" w:color="auto" w:sz="4" w:space="0"/>
            </w:tcBorders>
            <w:vAlign w:val="center"/>
          </w:tcPr>
          <w:p w14:paraId="02C3D97C">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1785" w:type="dxa"/>
            <w:tcBorders>
              <w:top w:val="single" w:color="auto" w:sz="4" w:space="0"/>
              <w:left w:val="single" w:color="auto" w:sz="4" w:space="0"/>
              <w:bottom w:val="single" w:color="auto" w:sz="4" w:space="0"/>
              <w:right w:val="single" w:color="auto" w:sz="4" w:space="0"/>
            </w:tcBorders>
            <w:vAlign w:val="center"/>
          </w:tcPr>
          <w:p w14:paraId="05188807">
            <w:pPr>
              <w:spacing w:line="320" w:lineRule="exact"/>
              <w:jc w:val="center"/>
              <w:rPr>
                <w:rFonts w:ascii="宋体" w:hAnsi="宋体"/>
                <w:sz w:val="24"/>
              </w:rPr>
            </w:pPr>
            <w:r>
              <w:rPr>
                <w:rFonts w:hint="eastAsia" w:ascii="宋体" w:hAnsi="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14:paraId="583004B8">
            <w:pPr>
              <w:spacing w:line="320" w:lineRule="exact"/>
              <w:jc w:val="center"/>
              <w:rPr>
                <w:rFonts w:hint="default" w:ascii="宋体" w:hAnsi="宋体" w:eastAsia="宋体"/>
                <w:sz w:val="24"/>
                <w:lang w:val="en-US" w:eastAsia="zh-CN"/>
              </w:rPr>
            </w:pPr>
            <w:r>
              <w:rPr>
                <w:rFonts w:hint="eastAsia" w:ascii="宋体" w:hAnsi="宋体"/>
                <w:sz w:val="24"/>
                <w:lang w:val="en-US" w:eastAsia="zh-CN"/>
              </w:rPr>
              <w:t>37.8万元</w:t>
            </w:r>
          </w:p>
        </w:tc>
      </w:tr>
    </w:tbl>
    <w:p w14:paraId="06AA5F0A">
      <w:pPr>
        <w:spacing w:line="320" w:lineRule="exact"/>
        <w:rPr>
          <w:rFonts w:ascii="宋体" w:hAnsi="宋体"/>
          <w:b/>
          <w:sz w:val="24"/>
        </w:rPr>
      </w:pPr>
    </w:p>
    <w:p w14:paraId="67FB36BF">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14:paraId="1B3D6208">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00F24483">
      <w:pPr>
        <w:spacing w:line="320" w:lineRule="exact"/>
        <w:ind w:left="-566" w:leftChars="-202" w:firstLine="236" w:firstLineChars="98"/>
        <w:rPr>
          <w:rFonts w:ascii="宋体" w:hAnsi="宋体"/>
          <w:b/>
          <w:sz w:val="24"/>
        </w:rPr>
      </w:pPr>
    </w:p>
    <w:p w14:paraId="29BC2993">
      <w:pPr>
        <w:spacing w:line="360" w:lineRule="auto"/>
        <w:rPr>
          <w:rFonts w:ascii="宋体" w:hAnsi="宋体"/>
          <w:b/>
          <w:sz w:val="24"/>
        </w:rPr>
      </w:pPr>
      <w:r>
        <w:rPr>
          <w:rFonts w:hint="eastAsia" w:ascii="宋体" w:hAnsi="宋体"/>
          <w:b/>
          <w:sz w:val="24"/>
        </w:rPr>
        <w:t>一、项目要求</w:t>
      </w:r>
    </w:p>
    <w:p w14:paraId="51AF510A">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5F995D8F">
      <w:pPr>
        <w:widowControl/>
        <w:spacing w:line="360" w:lineRule="auto"/>
        <w:ind w:firstLine="480" w:firstLineChars="200"/>
        <w:jc w:val="left"/>
        <w:rPr>
          <w:rFonts w:hint="eastAsia" w:ascii="宋体" w:hAnsi="宋体"/>
          <w:bCs/>
          <w:sz w:val="24"/>
          <w:lang w:eastAsia="zh-CN"/>
        </w:rPr>
      </w:pPr>
      <w:r>
        <w:rPr>
          <w:rFonts w:hint="eastAsia" w:ascii="宋体" w:hAnsi="宋体"/>
          <w:sz w:val="24"/>
          <w:lang w:val="en-US" w:eastAsia="zh-CN"/>
        </w:rPr>
        <w:t>2、</w:t>
      </w:r>
      <w:r>
        <w:rPr>
          <w:rFonts w:hint="eastAsia" w:ascii="宋体" w:hAnsi="宋体"/>
          <w:bCs/>
          <w:sz w:val="24"/>
        </w:rPr>
        <w:t>本次采购为</w:t>
      </w:r>
      <w:r>
        <w:rPr>
          <w:rFonts w:hint="eastAsia" w:ascii="宋体" w:hAnsi="宋体"/>
          <w:sz w:val="24"/>
          <w:lang w:eastAsia="zh-CN"/>
        </w:rPr>
        <w:t>20</w:t>
      </w:r>
      <w:r>
        <w:rPr>
          <w:rFonts w:hint="eastAsia" w:ascii="宋体" w:hAnsi="宋体"/>
          <w:sz w:val="24"/>
          <w:lang w:val="en-US" w:eastAsia="zh-CN"/>
        </w:rPr>
        <w:t>25-2027</w:t>
      </w:r>
      <w:r>
        <w:rPr>
          <w:rFonts w:hint="eastAsia" w:ascii="宋体" w:hAnsi="宋体"/>
          <w:bCs/>
          <w:sz w:val="24"/>
        </w:rPr>
        <w:t>年</w:t>
      </w:r>
      <w:r>
        <w:rPr>
          <w:rFonts w:hint="eastAsia" w:ascii="宋体" w:hAnsi="宋体"/>
          <w:sz w:val="24"/>
          <w:lang w:val="en-US" w:eastAsia="zh-CN"/>
        </w:rPr>
        <w:t>度</w:t>
      </w:r>
      <w:r>
        <w:rPr>
          <w:rFonts w:hint="eastAsia" w:ascii="宋体" w:hAnsi="宋体"/>
          <w:bCs/>
          <w:sz w:val="24"/>
        </w:rPr>
        <w:t>采购人所有职工（</w:t>
      </w:r>
      <w:r>
        <w:rPr>
          <w:rFonts w:hint="eastAsia" w:ascii="宋体" w:hAnsi="宋体"/>
          <w:sz w:val="24"/>
          <w:lang w:val="en-US" w:eastAsia="zh-CN"/>
        </w:rPr>
        <w:t>2025年</w:t>
      </w:r>
      <w:r>
        <w:rPr>
          <w:rFonts w:hint="eastAsia" w:ascii="宋体" w:hAnsi="宋体"/>
          <w:sz w:val="24"/>
          <w:lang w:eastAsia="zh-CN"/>
        </w:rPr>
        <w:t>预计</w:t>
      </w:r>
      <w:r>
        <w:rPr>
          <w:rFonts w:hint="eastAsia" w:ascii="宋体" w:hAnsi="宋体"/>
          <w:sz w:val="24"/>
          <w:lang w:val="en-US" w:eastAsia="zh-CN"/>
        </w:rPr>
        <w:t>420</w:t>
      </w:r>
      <w:r>
        <w:rPr>
          <w:rFonts w:hint="eastAsia" w:ascii="宋体" w:hAnsi="宋体"/>
          <w:sz w:val="24"/>
        </w:rPr>
        <w:t>人</w:t>
      </w:r>
      <w:r>
        <w:rPr>
          <w:rFonts w:hint="eastAsia" w:ascii="宋体" w:hAnsi="宋体"/>
          <w:bCs/>
          <w:sz w:val="24"/>
        </w:rPr>
        <w:t>）</w:t>
      </w:r>
      <w:r>
        <w:rPr>
          <w:rFonts w:hint="eastAsia" w:ascii="宋体" w:hAnsi="宋体"/>
          <w:bCs/>
          <w:sz w:val="24"/>
          <w:lang w:eastAsia="zh-CN"/>
        </w:rPr>
        <w:t>蛋糕券的定点供货商。采购预算金额为每人每年300元，</w:t>
      </w:r>
      <w:r>
        <w:rPr>
          <w:rFonts w:hint="eastAsia" w:ascii="宋体" w:hAnsi="宋体"/>
          <w:bCs/>
          <w:sz w:val="24"/>
          <w:lang w:val="en-US" w:eastAsia="zh-CN"/>
        </w:rPr>
        <w:t>三年</w:t>
      </w:r>
      <w:r>
        <w:rPr>
          <w:rFonts w:hint="eastAsia" w:ascii="宋体" w:hAnsi="宋体"/>
          <w:bCs/>
          <w:sz w:val="24"/>
          <w:lang w:eastAsia="zh-CN"/>
        </w:rPr>
        <w:t>共计</w:t>
      </w:r>
      <w:r>
        <w:rPr>
          <w:rFonts w:hint="eastAsia" w:ascii="宋体" w:hAnsi="宋体"/>
          <w:bCs/>
          <w:sz w:val="24"/>
          <w:lang w:val="en-US" w:eastAsia="zh-CN"/>
        </w:rPr>
        <w:t>37.8万</w:t>
      </w:r>
      <w:r>
        <w:rPr>
          <w:rFonts w:hint="eastAsia" w:ascii="宋体" w:hAnsi="宋体"/>
          <w:bCs/>
          <w:sz w:val="24"/>
          <w:lang w:eastAsia="zh-CN"/>
        </w:rPr>
        <w:t>元，本金额会因人员变动和上级工会文件要求的变化而有所增减，采购响应供应商须综合考虑在投标报价中。本次招标若有人员变动或者人均金额的调整，按中标折扣来结算，投标人须无条件服从。</w:t>
      </w:r>
    </w:p>
    <w:p w14:paraId="0D562B32">
      <w:pPr>
        <w:widowControl/>
        <w:spacing w:line="360" w:lineRule="auto"/>
        <w:ind w:firstLine="480" w:firstLineChars="200"/>
        <w:jc w:val="left"/>
        <w:rPr>
          <w:rFonts w:hint="eastAsia" w:ascii="宋体" w:hAnsi="宋体"/>
          <w:bCs/>
          <w:sz w:val="24"/>
          <w:lang w:eastAsia="zh-CN"/>
        </w:rPr>
      </w:pPr>
      <w:r>
        <w:rPr>
          <w:rFonts w:hint="eastAsia" w:ascii="宋体" w:hAnsi="宋体"/>
          <w:bCs/>
          <w:sz w:val="24"/>
          <w:lang w:eastAsia="zh-CN"/>
        </w:rPr>
        <w:t>3、交货期：合同签定后，依据采购方工会文件要求，蛋糕券应在会员生日当月发放，</w:t>
      </w:r>
    </w:p>
    <w:p w14:paraId="0AC1B46D">
      <w:pPr>
        <w:widowControl/>
        <w:spacing w:line="360" w:lineRule="auto"/>
        <w:jc w:val="left"/>
        <w:rPr>
          <w:rFonts w:hint="eastAsia" w:ascii="宋体" w:hAnsi="宋体"/>
          <w:bCs/>
          <w:sz w:val="24"/>
          <w:lang w:eastAsia="zh-CN"/>
        </w:rPr>
      </w:pPr>
      <w:r>
        <w:rPr>
          <w:rFonts w:hint="eastAsia" w:ascii="宋体" w:hAnsi="宋体"/>
          <w:bCs/>
          <w:sz w:val="24"/>
          <w:lang w:eastAsia="zh-CN"/>
        </w:rPr>
        <w:t>每月实际采购数量以采购人发出或确认的订单为准，即按实结算，中标人仅代表供货资格，相关风险投标人应予以充分考虑。具体采购时间亦由采购人根据需求确定。供应商递交采购响应文件即视为对此已作出承诺。</w:t>
      </w:r>
    </w:p>
    <w:p w14:paraId="778FA042">
      <w:pPr>
        <w:widowControl/>
        <w:spacing w:line="360" w:lineRule="auto"/>
        <w:ind w:firstLine="480" w:firstLineChars="200"/>
        <w:jc w:val="left"/>
        <w:rPr>
          <w:rFonts w:hint="eastAsia" w:ascii="宋体" w:hAnsi="宋体"/>
          <w:bCs/>
          <w:sz w:val="24"/>
          <w:lang w:eastAsia="zh-CN"/>
        </w:rPr>
      </w:pPr>
      <w:r>
        <w:rPr>
          <w:rFonts w:hint="eastAsia" w:ascii="宋体" w:hAnsi="宋体"/>
          <w:bCs/>
          <w:sz w:val="24"/>
          <w:lang w:eastAsia="zh-CN"/>
        </w:rPr>
        <w:t>4、交货地点：厦门技师学院范围内采购人指定地点。</w:t>
      </w:r>
    </w:p>
    <w:p w14:paraId="7847A526">
      <w:pPr>
        <w:spacing w:line="360" w:lineRule="auto"/>
        <w:rPr>
          <w:rFonts w:ascii="宋体" w:hAnsi="宋体"/>
          <w:b/>
          <w:sz w:val="24"/>
        </w:rPr>
      </w:pPr>
      <w:r>
        <w:rPr>
          <w:rFonts w:hint="eastAsia" w:ascii="宋体" w:hAnsi="宋体"/>
          <w:b/>
          <w:sz w:val="24"/>
        </w:rPr>
        <w:t>采购响应文件要求，须提供材料：</w:t>
      </w:r>
    </w:p>
    <w:p w14:paraId="03F676F3">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w:t>
      </w:r>
      <w:r>
        <w:rPr>
          <w:rFonts w:hint="eastAsia" w:ascii="宋体" w:hAnsi="宋体"/>
          <w:sz w:val="24"/>
        </w:rPr>
        <w:t>必须提供法人营业执照有效复印件并加盖公章。（营业执照无法体现营业范围的则应提供相关证明材料）。</w:t>
      </w:r>
    </w:p>
    <w:p w14:paraId="2E905EC4">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14:paraId="347E9FD7">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采购响应供应商提供的蛋糕券兑换品牌具备生产或者经营生日蛋糕产品的资质、须具有尚在有效期内的《食品经营许可证》和《食品生产许可证》，使用的食材必须符合《中华人民共和国食品安全法》、《中华人民共和国产品质量法》、《国家食品卫生法》及国家行业标准的有关规定，供应商所提供的蛋糕等食品（含糕点），必须符合 GB/T 20977-2007 、GB/T 31059-2014、GB 7099-2015 标准，做到优质、精良、无有害添加剂，不添加防腐剂，食品有可追溯痕迹。</w:t>
      </w:r>
      <w:r>
        <w:rPr>
          <w:rFonts w:hint="eastAsia" w:ascii="宋体" w:hAnsi="宋体" w:cs="Times New Roman"/>
          <w:b/>
          <w:bCs/>
          <w:sz w:val="24"/>
          <w:lang w:val="en-US" w:eastAsia="zh-CN"/>
        </w:rPr>
        <w:t>须提供承诺书并加盖公章。</w:t>
      </w:r>
    </w:p>
    <w:p w14:paraId="6785B1A7">
      <w:pPr>
        <w:spacing w:line="360" w:lineRule="auto"/>
        <w:ind w:firstLine="480" w:firstLineChars="200"/>
        <w:rPr>
          <w:rFonts w:hint="eastAsia" w:ascii="宋体" w:hAnsi="宋体" w:cs="Times New Roman"/>
          <w:b/>
          <w:bCs/>
          <w:sz w:val="24"/>
          <w:lang w:val="en-US" w:eastAsia="zh-CN"/>
        </w:rPr>
      </w:pPr>
      <w:r>
        <w:rPr>
          <w:rFonts w:hint="eastAsia" w:ascii="宋体" w:hAnsi="宋体"/>
          <w:sz w:val="24"/>
          <w:lang w:val="en-US" w:eastAsia="zh-CN"/>
        </w:rPr>
        <w:t>4、</w:t>
      </w:r>
      <w:r>
        <w:rPr>
          <w:rFonts w:hint="eastAsia" w:ascii="宋体" w:hAnsi="宋体"/>
          <w:b/>
          <w:bCs/>
          <w:sz w:val="24"/>
          <w:lang w:val="en-US" w:eastAsia="zh-CN"/>
        </w:rPr>
        <w:t>供应商提供的蛋糕券支持线下兑换的品牌必须包含安德鲁森、向阳坊、可斯贝莉。</w:t>
      </w:r>
      <w:r>
        <w:rPr>
          <w:rFonts w:hint="eastAsia" w:ascii="宋体" w:hAnsi="宋体"/>
          <w:sz w:val="24"/>
          <w:lang w:val="en-US" w:eastAsia="zh-CN"/>
        </w:rPr>
        <w:t>应明确拟提供的蛋糕券在厦门市行政区域内可使用的情况，清单中至少应包含可使用的品牌明细、品牌具体门店名称、详细地址</w:t>
      </w:r>
      <w:r>
        <w:rPr>
          <w:rFonts w:hint="eastAsia" w:ascii="宋体" w:hAnsi="宋体" w:eastAsia="宋体" w:cs="宋体"/>
          <w:color w:val="000000"/>
          <w:sz w:val="24"/>
          <w:szCs w:val="22"/>
          <w:lang w:val="en-US" w:eastAsia="zh-CN" w:bidi="ar-SA"/>
        </w:rPr>
        <w:t>（注：卖场应在提货券有效期内正常营业，对于未开业</w:t>
      </w:r>
      <w:r>
        <w:rPr>
          <w:rFonts w:hint="eastAsia" w:ascii="宋体" w:hAnsi="宋体" w:cs="宋体"/>
          <w:color w:val="000000"/>
          <w:sz w:val="24"/>
          <w:szCs w:val="22"/>
          <w:lang w:val="en-US" w:eastAsia="zh-CN" w:bidi="ar-SA"/>
        </w:rPr>
        <w:t>、</w:t>
      </w:r>
      <w:r>
        <w:rPr>
          <w:rFonts w:hint="eastAsia" w:ascii="宋体" w:hAnsi="宋体" w:eastAsia="宋体" w:cs="宋体"/>
          <w:color w:val="000000"/>
          <w:sz w:val="24"/>
          <w:szCs w:val="22"/>
          <w:lang w:val="en-US" w:eastAsia="zh-CN" w:bidi="ar-SA"/>
        </w:rPr>
        <w:t>即将关闭</w:t>
      </w:r>
      <w:r>
        <w:rPr>
          <w:rFonts w:hint="eastAsia" w:ascii="宋体" w:hAnsi="宋体" w:cs="宋体"/>
          <w:color w:val="000000"/>
          <w:sz w:val="24"/>
          <w:szCs w:val="22"/>
          <w:lang w:val="en-US" w:eastAsia="zh-CN" w:bidi="ar-SA"/>
        </w:rPr>
        <w:t>、已关闭</w:t>
      </w:r>
      <w:r>
        <w:rPr>
          <w:rFonts w:hint="eastAsia" w:ascii="宋体" w:hAnsi="宋体" w:eastAsia="宋体" w:cs="宋体"/>
          <w:color w:val="000000"/>
          <w:sz w:val="24"/>
          <w:szCs w:val="22"/>
          <w:lang w:val="en-US" w:eastAsia="zh-CN" w:bidi="ar-SA"/>
        </w:rPr>
        <w:t>的卖场不允许列入其中，若投标人提供信息不实，采购人有权</w:t>
      </w:r>
      <w:r>
        <w:rPr>
          <w:rFonts w:hint="eastAsia" w:ascii="宋体" w:hAnsi="宋体" w:cs="宋体"/>
          <w:color w:val="000000"/>
          <w:sz w:val="24"/>
          <w:szCs w:val="22"/>
          <w:lang w:val="en-US" w:eastAsia="zh-CN" w:bidi="ar-SA"/>
        </w:rPr>
        <w:t>取消其中标资格，并</w:t>
      </w:r>
      <w:r>
        <w:rPr>
          <w:rFonts w:hint="eastAsia" w:ascii="宋体" w:hAnsi="宋体" w:eastAsia="宋体" w:cs="宋体"/>
          <w:color w:val="000000"/>
          <w:sz w:val="24"/>
          <w:szCs w:val="22"/>
          <w:lang w:val="en-US" w:eastAsia="zh-CN" w:bidi="ar-SA"/>
        </w:rPr>
        <w:t>追究其违约责任。）</w:t>
      </w:r>
      <w:r>
        <w:rPr>
          <w:rFonts w:hint="eastAsia" w:ascii="宋体" w:hAnsi="宋体" w:cs="Times New Roman"/>
          <w:b/>
          <w:bCs/>
          <w:sz w:val="24"/>
          <w:lang w:val="en-US" w:eastAsia="zh-CN"/>
        </w:rPr>
        <w:t>须提供与蛋糕店品牌合作的合同复印件加盖公章，合同签订主体一方需为投标供应商，</w:t>
      </w:r>
      <w:r>
        <w:rPr>
          <w:rFonts w:hint="eastAsia" w:ascii="宋体" w:hAnsi="宋体" w:cs="Arial"/>
          <w:b/>
          <w:bCs/>
          <w:color w:val="000000" w:themeColor="text1"/>
          <w:sz w:val="24"/>
          <w:lang w:eastAsia="zh-CN"/>
          <w14:textFill>
            <w14:solidFill>
              <w14:schemeClr w14:val="tx1"/>
            </w14:solidFill>
          </w14:textFill>
        </w:rPr>
        <w:t>且签约合同应</w:t>
      </w:r>
      <w:r>
        <w:rPr>
          <w:rFonts w:hint="eastAsia" w:ascii="宋体" w:hAnsi="宋体" w:cs="Arial"/>
          <w:b/>
          <w:bCs/>
          <w:color w:val="000000" w:themeColor="text1"/>
          <w:sz w:val="24"/>
          <w:lang w:val="en-US" w:eastAsia="zh-CN"/>
          <w14:textFill>
            <w14:solidFill>
              <w14:schemeClr w14:val="tx1"/>
            </w14:solidFill>
          </w14:textFill>
        </w:rPr>
        <w:t>在采购公告发布时</w:t>
      </w:r>
      <w:r>
        <w:rPr>
          <w:rFonts w:hint="eastAsia" w:ascii="宋体" w:hAnsi="宋体" w:cs="Arial"/>
          <w:b/>
          <w:bCs/>
          <w:color w:val="000000" w:themeColor="text1"/>
          <w:sz w:val="24"/>
          <w:lang w:eastAsia="zh-CN"/>
          <w14:textFill>
            <w14:solidFill>
              <w14:schemeClr w14:val="tx1"/>
            </w14:solidFill>
          </w14:textFill>
        </w:rPr>
        <w:t>处于有效期内</w:t>
      </w:r>
      <w:r>
        <w:rPr>
          <w:rFonts w:hint="eastAsia" w:ascii="宋体" w:hAnsi="宋体" w:cs="Times New Roman"/>
          <w:b/>
          <w:bCs/>
          <w:sz w:val="24"/>
          <w:lang w:val="en-US" w:eastAsia="zh-CN"/>
        </w:rPr>
        <w:t>，若合同服务期为到期自动续约还需提供续约成功的证明材料。</w:t>
      </w:r>
    </w:p>
    <w:p w14:paraId="0260E9F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5、厦门技师学院工会委员会2025-2027年度蛋糕券采购报价表并加盖公章。</w:t>
      </w:r>
    </w:p>
    <w:p w14:paraId="4C1228D3">
      <w:pPr>
        <w:spacing w:line="360" w:lineRule="auto"/>
        <w:ind w:firstLine="480" w:firstLineChars="200"/>
        <w:rPr>
          <w:rFonts w:hint="eastAsia" w:ascii="宋体" w:hAnsi="宋体"/>
          <w:sz w:val="24"/>
        </w:rPr>
      </w:pPr>
      <w:r>
        <w:rPr>
          <w:rFonts w:hint="eastAsia" w:ascii="宋体" w:hAnsi="宋体"/>
          <w:sz w:val="24"/>
        </w:rPr>
        <w:t>6、参加政府采购活动前3年内（开业不足三年的，自开业以来）在经营活动中没有违法记录、无行贿犯罪记录（或者在参加政府采购活动前3年内因违法经营被禁止在一定期限内参加政府采购活动，期限已届满）。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b/>
          <w:bCs/>
          <w:sz w:val="24"/>
        </w:rPr>
        <w:t>须提供书面声明或承诺书。</w:t>
      </w:r>
    </w:p>
    <w:p w14:paraId="7354311F">
      <w:pPr>
        <w:pStyle w:val="23"/>
        <w:spacing w:line="360" w:lineRule="auto"/>
        <w:ind w:firstLine="480" w:firstLineChars="200"/>
        <w:jc w:val="both"/>
        <w:rPr>
          <w:rFonts w:hint="eastAsia" w:ascii="宋体" w:hAnsi="宋体" w:cs="Arial"/>
          <w:sz w:val="24"/>
        </w:rPr>
      </w:pPr>
      <w:r>
        <w:rPr>
          <w:rFonts w:hint="eastAsia" w:cs="宋体"/>
          <w:color w:val="000000"/>
          <w:sz w:val="24"/>
          <w:szCs w:val="22"/>
          <w:lang w:val="en-US" w:eastAsia="zh-CN" w:bidi="ar-SA"/>
        </w:rPr>
        <w:t>7</w:t>
      </w:r>
      <w:r>
        <w:rPr>
          <w:rFonts w:hint="eastAsia" w:ascii="宋体" w:hAnsi="宋体" w:eastAsia="宋体" w:cs="宋体"/>
          <w:color w:val="000000"/>
          <w:sz w:val="24"/>
          <w:szCs w:val="22"/>
          <w:lang w:val="en-US" w:eastAsia="zh-CN" w:bidi="ar-SA"/>
        </w:rPr>
        <w:t>、本次采购的</w:t>
      </w:r>
      <w:r>
        <w:rPr>
          <w:rFonts w:hint="eastAsia" w:cs="宋体"/>
          <w:color w:val="000000"/>
          <w:sz w:val="24"/>
          <w:szCs w:val="22"/>
          <w:lang w:val="en-US" w:eastAsia="zh-CN" w:bidi="ar-SA"/>
        </w:rPr>
        <w:t>蛋糕券在其指定门店兑换</w:t>
      </w:r>
      <w:r>
        <w:rPr>
          <w:rFonts w:hint="eastAsia" w:ascii="宋体" w:hAnsi="宋体" w:cs="宋体"/>
          <w:sz w:val="24"/>
          <w:lang w:val="en-US" w:eastAsia="zh-CN"/>
        </w:rPr>
        <w:t>蛋糕</w:t>
      </w:r>
      <w:r>
        <w:rPr>
          <w:rFonts w:hint="eastAsia" w:ascii="宋体" w:hAnsi="宋体" w:eastAsia="宋体" w:cs="宋体"/>
          <w:color w:val="000000"/>
          <w:sz w:val="24"/>
          <w:szCs w:val="22"/>
          <w:lang w:val="en-US" w:eastAsia="zh-CN" w:bidi="ar-SA"/>
        </w:rPr>
        <w:t>应确保与现场消费者平等、同等权益</w:t>
      </w:r>
      <w:r>
        <w:rPr>
          <w:rFonts w:hint="eastAsia" w:cs="宋体"/>
          <w:color w:val="000000"/>
          <w:sz w:val="24"/>
          <w:szCs w:val="22"/>
          <w:lang w:val="en-US" w:eastAsia="zh-CN" w:bidi="ar-SA"/>
        </w:rPr>
        <w:t>，保证其享受的</w:t>
      </w:r>
      <w:r>
        <w:rPr>
          <w:rFonts w:hint="eastAsia" w:ascii="宋体" w:hAnsi="宋体" w:eastAsia="宋体" w:cs="宋体"/>
          <w:color w:val="000000"/>
          <w:sz w:val="24"/>
          <w:szCs w:val="22"/>
          <w:lang w:val="en-US" w:eastAsia="zh-CN" w:bidi="ar-SA"/>
        </w:rPr>
        <w:t>质量、价格、服务等无差异。投标人须对上述内容</w:t>
      </w:r>
      <w:r>
        <w:rPr>
          <w:rFonts w:hint="eastAsia" w:ascii="宋体" w:hAnsi="宋体" w:cs="Arial"/>
          <w:b/>
          <w:sz w:val="24"/>
        </w:rPr>
        <w:t>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Arial"/>
          <w:b/>
          <w:sz w:val="24"/>
        </w:rPr>
        <w:t>。</w:t>
      </w:r>
    </w:p>
    <w:p w14:paraId="6A973D0B">
      <w:pPr>
        <w:spacing w:line="360" w:lineRule="auto"/>
        <w:ind w:firstLine="480" w:firstLineChars="200"/>
        <w:rPr>
          <w:rFonts w:hint="eastAsia" w:ascii="宋体" w:hAnsi="宋体" w:cs="宋体"/>
          <w:b/>
          <w:bCs/>
          <w:sz w:val="24"/>
          <w:lang w:eastAsia="zh-CN"/>
        </w:rPr>
      </w:pPr>
      <w:r>
        <w:rPr>
          <w:rFonts w:hint="eastAsia" w:ascii="宋体" w:hAnsi="宋体" w:cs="宋体"/>
          <w:color w:val="000000"/>
          <w:sz w:val="24"/>
          <w:szCs w:val="22"/>
          <w:lang w:val="en-US" w:eastAsia="zh-CN" w:bidi="ar-SA"/>
        </w:rPr>
        <w:t>8</w:t>
      </w:r>
      <w:r>
        <w:rPr>
          <w:rFonts w:hint="eastAsia" w:ascii="宋体" w:hAnsi="宋体" w:eastAsia="宋体" w:cs="宋体"/>
          <w:color w:val="000000"/>
          <w:sz w:val="24"/>
          <w:szCs w:val="22"/>
          <w:lang w:val="en-US" w:eastAsia="zh-CN" w:bidi="ar-SA"/>
        </w:rPr>
        <w:t>、</w:t>
      </w:r>
      <w:r>
        <w:rPr>
          <w:rFonts w:hint="eastAsia" w:ascii="宋体" w:hAnsi="宋体" w:cs="宋体"/>
          <w:color w:val="000000"/>
          <w:sz w:val="24"/>
          <w:szCs w:val="22"/>
          <w:lang w:val="en-US" w:eastAsia="zh-CN" w:bidi="ar-SA"/>
        </w:rPr>
        <w:t>使用</w:t>
      </w:r>
      <w:r>
        <w:rPr>
          <w:rFonts w:hint="eastAsia" w:ascii="宋体" w:hAnsi="宋体" w:cs="宋体"/>
          <w:sz w:val="24"/>
          <w:lang w:val="en-US" w:eastAsia="zh-CN"/>
        </w:rPr>
        <w:t>供应商提供的</w:t>
      </w:r>
      <w:r>
        <w:rPr>
          <w:rFonts w:hint="eastAsia" w:cs="宋体"/>
          <w:color w:val="000000"/>
          <w:sz w:val="24"/>
          <w:szCs w:val="22"/>
          <w:lang w:val="en-US" w:eastAsia="zh-CN" w:bidi="ar-SA"/>
        </w:rPr>
        <w:t>蛋糕券在其指定门店兑换的</w:t>
      </w:r>
      <w:r>
        <w:rPr>
          <w:rFonts w:hint="eastAsia" w:ascii="宋体" w:hAnsi="宋体" w:cs="宋体"/>
          <w:sz w:val="24"/>
          <w:lang w:val="en-US" w:eastAsia="zh-CN"/>
        </w:rPr>
        <w:t>蛋糕等食品如有质量问题或过期食品的，需按照退一赔</w:t>
      </w:r>
      <w:r>
        <w:rPr>
          <w:rFonts w:hint="eastAsia" w:ascii="宋体" w:hAnsi="宋体" w:cs="宋体"/>
          <w:sz w:val="24"/>
        </w:rPr>
        <w:t>十的方式进行赔付。因供应商所售蛋糕等食品出现食品安全问题导致生日蛋糕券使用者健康受到影响的，由此产生的一切法律后果及经济损失由供应商承担，并且采购人有权单方面解除合同。</w:t>
      </w:r>
      <w:r>
        <w:rPr>
          <w:rFonts w:hint="eastAsia" w:ascii="宋体" w:hAnsi="宋体" w:cs="宋体"/>
          <w:b/>
          <w:bCs/>
          <w:sz w:val="24"/>
        </w:rPr>
        <w:t>须提供承诺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宋体"/>
          <w:b/>
          <w:bCs/>
          <w:sz w:val="24"/>
          <w:lang w:eastAsia="zh-CN"/>
        </w:rPr>
        <w:t>。</w:t>
      </w:r>
    </w:p>
    <w:p w14:paraId="4FED15FB">
      <w:pPr>
        <w:spacing w:line="360" w:lineRule="auto"/>
        <w:ind w:firstLine="480" w:firstLineChars="200"/>
        <w:rPr>
          <w:rFonts w:hint="eastAsia" w:ascii="宋体" w:hAnsi="宋体" w:eastAsia="宋体" w:cs="宋体"/>
          <w:color w:val="000000"/>
          <w:sz w:val="24"/>
          <w:szCs w:val="22"/>
          <w:lang w:val="en-US" w:eastAsia="zh-CN" w:bidi="ar-SA"/>
        </w:rPr>
      </w:pPr>
      <w:r>
        <w:rPr>
          <w:rFonts w:hint="eastAsia" w:ascii="宋体" w:hAnsi="宋体" w:cs="宋体"/>
          <w:color w:val="000000"/>
          <w:sz w:val="24"/>
          <w:szCs w:val="22"/>
          <w:lang w:val="en-US" w:eastAsia="zh-CN" w:bidi="ar-SA"/>
        </w:rPr>
        <w:t>9</w:t>
      </w:r>
      <w:r>
        <w:rPr>
          <w:rFonts w:hint="eastAsia" w:ascii="宋体" w:hAnsi="宋体" w:eastAsia="宋体" w:cs="宋体"/>
          <w:color w:val="000000"/>
          <w:sz w:val="24"/>
          <w:szCs w:val="22"/>
          <w:lang w:val="en-US" w:eastAsia="zh-CN" w:bidi="ar-SA"/>
        </w:rPr>
        <w:t>、资格性、符合性所要求的其它相关信息。</w:t>
      </w:r>
    </w:p>
    <w:p w14:paraId="148CC83C">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cs="Arial"/>
          <w:sz w:val="24"/>
        </w:rPr>
        <w:t>成交供应商须严格按照</w:t>
      </w:r>
      <w:bookmarkStart w:id="4" w:name="_Hlk54506677"/>
      <w:r>
        <w:rPr>
          <w:rFonts w:hint="eastAsia" w:ascii="宋体" w:hAnsi="宋体" w:cs="Arial"/>
          <w:sz w:val="24"/>
          <w:lang w:eastAsia="zh-CN"/>
        </w:rPr>
        <w:t>报价表中的</w:t>
      </w:r>
      <w:r>
        <w:rPr>
          <w:rFonts w:hint="eastAsia" w:ascii="宋体" w:hAnsi="宋体" w:cs="Arial"/>
          <w:sz w:val="24"/>
        </w:rPr>
        <w:t>项目清单</w:t>
      </w:r>
      <w:bookmarkEnd w:id="4"/>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14:paraId="335B1482">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w:t>
      </w:r>
      <w:r>
        <w:rPr>
          <w:rFonts w:hint="eastAsia" w:ascii="宋体" w:hAnsi="宋体"/>
          <w:b/>
          <w:sz w:val="24"/>
          <w:lang w:eastAsia="zh-CN"/>
        </w:rPr>
        <w:t>通过资格性符合性审查</w:t>
      </w:r>
      <w:r>
        <w:rPr>
          <w:rFonts w:hint="eastAsia" w:ascii="宋体" w:hAnsi="宋体"/>
          <w:b/>
          <w:sz w:val="24"/>
        </w:rPr>
        <w:t>。原件备查。</w:t>
      </w:r>
    </w:p>
    <w:p w14:paraId="149C08EB">
      <w:pPr>
        <w:spacing w:line="360" w:lineRule="auto"/>
        <w:rPr>
          <w:rFonts w:ascii="宋体" w:hAnsi="宋体"/>
          <w:b/>
          <w:sz w:val="24"/>
        </w:rPr>
      </w:pPr>
      <w:r>
        <w:rPr>
          <w:rFonts w:hint="eastAsia" w:ascii="宋体" w:hAnsi="宋体"/>
          <w:b/>
          <w:sz w:val="24"/>
        </w:rPr>
        <w:t>其他要求：</w:t>
      </w:r>
    </w:p>
    <w:p w14:paraId="73BCDD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1、本项目不接受联合体报价。</w:t>
      </w:r>
    </w:p>
    <w:p w14:paraId="37102EF3">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25C9E026">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14:paraId="444B95C8">
      <w:pPr>
        <w:spacing w:line="360" w:lineRule="auto"/>
        <w:ind w:firstLine="480" w:firstLineChars="200"/>
        <w:rPr>
          <w:rFonts w:ascii="宋体" w:hAnsi="宋体"/>
          <w:sz w:val="24"/>
        </w:rPr>
      </w:pPr>
      <w:r>
        <w:rPr>
          <w:rFonts w:hint="eastAsia" w:ascii="宋体" w:hAnsi="宋体"/>
          <w:sz w:val="24"/>
        </w:rPr>
        <w:t>1、本项目采购响应供应商应充分考虑</w:t>
      </w:r>
      <w:r>
        <w:rPr>
          <w:rFonts w:hint="eastAsia" w:ascii="宋体" w:hAnsi="宋体"/>
          <w:sz w:val="24"/>
          <w:lang w:val="en-US" w:eastAsia="zh-CN"/>
        </w:rPr>
        <w:t>供货及服务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价格上涨的风险，该项风险费包括但不限于以下费用：货物的生产制造、包装费、运输费、</w:t>
      </w:r>
      <w:r>
        <w:rPr>
          <w:rFonts w:hint="eastAsia" w:ascii="宋体" w:hAnsi="宋体"/>
          <w:sz w:val="24"/>
          <w:lang w:eastAsia="zh-CN"/>
        </w:rPr>
        <w:t>生日蛋糕券</w:t>
      </w:r>
      <w:r>
        <w:rPr>
          <w:rFonts w:hint="eastAsia" w:ascii="宋体" w:hAnsi="宋体"/>
          <w:sz w:val="24"/>
        </w:rPr>
        <w:t>的供应、兑换、税费、采购代理服务费等一切费用。</w:t>
      </w:r>
      <w:r>
        <w:rPr>
          <w:rFonts w:hint="eastAsia" w:ascii="宋体" w:hAnsi="宋体"/>
          <w:sz w:val="24"/>
          <w:lang w:eastAsia="zh-CN"/>
        </w:rPr>
        <w:t>供应商应</w:t>
      </w:r>
      <w:r>
        <w:rPr>
          <w:rFonts w:hint="eastAsia" w:ascii="宋体" w:hAnsi="宋体"/>
          <w:sz w:val="24"/>
        </w:rPr>
        <w:t>在报价中充分考虑。</w:t>
      </w:r>
    </w:p>
    <w:p w14:paraId="0C7A8508">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cs="Arial"/>
          <w:sz w:val="24"/>
        </w:rPr>
        <w:t>报价以</w:t>
      </w:r>
      <w:r>
        <w:rPr>
          <w:rFonts w:hint="eastAsia" w:ascii="宋体" w:hAnsi="宋体" w:cs="Arial"/>
          <w:sz w:val="24"/>
          <w:lang w:val="en-US" w:eastAsia="zh-CN"/>
        </w:rPr>
        <w:t>折扣率及</w:t>
      </w:r>
      <w:r>
        <w:rPr>
          <w:rFonts w:hint="eastAsia" w:ascii="宋体" w:hAnsi="宋体" w:cs="Arial"/>
          <w:sz w:val="24"/>
          <w:lang w:eastAsia="zh-CN"/>
        </w:rPr>
        <w:t>实际可享受价格（元/人/年）进行报价</w:t>
      </w:r>
      <w:r>
        <w:rPr>
          <w:rFonts w:hint="eastAsia" w:ascii="宋体" w:hAnsi="宋体" w:cs="Arial"/>
          <w:sz w:val="24"/>
        </w:rPr>
        <w:t>。</w:t>
      </w:r>
    </w:p>
    <w:p w14:paraId="1F29013C">
      <w:p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sz w:val="24"/>
        </w:rPr>
        <w:t>供应商对本项目只能有一个报价，采购</w:t>
      </w:r>
      <w:r>
        <w:rPr>
          <w:rFonts w:hint="eastAsia" w:ascii="宋体" w:hAnsi="宋体"/>
          <w:sz w:val="24"/>
          <w:lang w:eastAsia="zh-CN"/>
        </w:rPr>
        <w:t>方</w:t>
      </w:r>
      <w:r>
        <w:rPr>
          <w:rFonts w:hint="eastAsia" w:ascii="宋体" w:hAnsi="宋体"/>
          <w:sz w:val="24"/>
        </w:rPr>
        <w:t>不接受有选择的报价。</w:t>
      </w:r>
    </w:p>
    <w:p w14:paraId="51CECE10">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14:paraId="5607C560">
      <w:pPr>
        <w:spacing w:line="360" w:lineRule="auto"/>
        <w:jc w:val="left"/>
        <w:rPr>
          <w:rFonts w:ascii="宋体" w:hAnsi="宋体"/>
          <w:b/>
          <w:sz w:val="24"/>
        </w:rPr>
      </w:pPr>
      <w:r>
        <w:rPr>
          <w:rFonts w:hint="eastAsia" w:ascii="宋体" w:hAnsi="宋体"/>
          <w:b/>
          <w:sz w:val="24"/>
        </w:rPr>
        <w:t>（一）评审规则</w:t>
      </w:r>
    </w:p>
    <w:p w14:paraId="4CD2E2D8">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1DEA7D8F">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14:paraId="4B57CA0A">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14:paraId="773EFB0F">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0465A880">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45F045FE">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14:paraId="6F307116">
      <w:pPr>
        <w:spacing w:line="360" w:lineRule="auto"/>
        <w:jc w:val="left"/>
        <w:rPr>
          <w:rFonts w:ascii="宋体" w:hAnsi="宋体"/>
          <w:b/>
          <w:sz w:val="24"/>
        </w:rPr>
      </w:pPr>
      <w:r>
        <w:rPr>
          <w:rFonts w:hint="eastAsia" w:ascii="宋体" w:hAnsi="宋体"/>
          <w:b/>
          <w:sz w:val="24"/>
        </w:rPr>
        <w:t>（二）评审标准</w:t>
      </w:r>
    </w:p>
    <w:p w14:paraId="5C00DAD3">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3F801A81">
      <w:pPr>
        <w:spacing w:line="360" w:lineRule="auto"/>
        <w:ind w:firstLine="480" w:firstLineChars="200"/>
        <w:rPr>
          <w:rFonts w:hint="eastAsia" w:ascii="宋体" w:hAnsi="宋体"/>
          <w:bCs/>
          <w:sz w:val="24"/>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themeColor="text1"/>
          <w:sz w:val="24"/>
          <w:szCs w:val="18"/>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按照</w:t>
      </w:r>
      <w:r>
        <w:rPr>
          <w:rFonts w:hint="eastAsia" w:ascii="宋体" w:hAnsi="宋体"/>
          <w:bCs/>
          <w:color w:val="000000" w:themeColor="text1"/>
          <w:sz w:val="24"/>
          <w:lang w:val="en-US" w:eastAsia="zh-CN"/>
          <w14:textFill>
            <w14:solidFill>
              <w14:schemeClr w14:val="tx1"/>
            </w14:solidFill>
          </w14:textFill>
        </w:rPr>
        <w:t>60%商务分与40%报价分综合得</w:t>
      </w:r>
      <w:r>
        <w:rPr>
          <w:rFonts w:hint="eastAsia" w:ascii="宋体" w:hAnsi="宋体"/>
          <w:bCs/>
          <w:color w:val="auto"/>
          <w:sz w:val="24"/>
          <w:lang w:val="en-US" w:eastAsia="zh-CN"/>
        </w:rPr>
        <w:t>分最高</w:t>
      </w:r>
      <w:r>
        <w:rPr>
          <w:rFonts w:hint="eastAsia" w:ascii="宋体" w:hAnsi="宋体"/>
          <w:bCs/>
          <w:sz w:val="24"/>
        </w:rPr>
        <w:t>的原则确定最终的供应商。</w:t>
      </w:r>
    </w:p>
    <w:p w14:paraId="12378A96">
      <w:pPr>
        <w:pStyle w:val="2"/>
        <w:ind w:firstLine="480" w:firstLineChars="20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3、商务评分细则：</w:t>
      </w:r>
    </w:p>
    <w:tbl>
      <w:tblPr>
        <w:tblStyle w:val="11"/>
        <w:tblpPr w:leftFromText="180" w:rightFromText="180" w:vertAnchor="text" w:horzAnchor="page" w:tblpX="1444" w:tblpY="2568"/>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569"/>
        <w:gridCol w:w="751"/>
      </w:tblGrid>
      <w:tr w14:paraId="56D1E2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808" w:type="dxa"/>
            <w:tcBorders>
              <w:top w:val="single" w:color="auto" w:sz="6" w:space="0"/>
              <w:left w:val="single" w:color="auto" w:sz="6" w:space="0"/>
              <w:bottom w:val="single" w:color="auto" w:sz="4" w:space="0"/>
              <w:right w:val="single" w:color="auto" w:sz="4" w:space="0"/>
            </w:tcBorders>
            <w:noWrap w:val="0"/>
            <w:vAlign w:val="center"/>
          </w:tcPr>
          <w:p w14:paraId="2ECDAE26">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569" w:type="dxa"/>
            <w:tcBorders>
              <w:top w:val="single" w:color="auto" w:sz="6" w:space="0"/>
              <w:left w:val="single" w:color="auto" w:sz="4" w:space="0"/>
              <w:bottom w:val="single" w:color="auto" w:sz="4" w:space="0"/>
              <w:right w:val="single" w:color="auto" w:sz="4" w:space="0"/>
            </w:tcBorders>
            <w:noWrap w:val="0"/>
            <w:vAlign w:val="center"/>
          </w:tcPr>
          <w:p w14:paraId="00283DA4">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14:paraId="0BCADE24">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14:paraId="2F444231">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14:paraId="136A91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808" w:type="dxa"/>
            <w:tcBorders>
              <w:top w:val="single" w:color="auto" w:sz="4" w:space="0"/>
              <w:left w:val="single" w:color="auto" w:sz="6" w:space="0"/>
              <w:right w:val="single" w:color="auto" w:sz="4" w:space="0"/>
            </w:tcBorders>
            <w:noWrap w:val="0"/>
            <w:vAlign w:val="center"/>
          </w:tcPr>
          <w:p w14:paraId="6C4F7B2F">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支持兑换蛋糕券的线下品牌数量</w:t>
            </w:r>
          </w:p>
        </w:tc>
        <w:tc>
          <w:tcPr>
            <w:tcW w:w="6569" w:type="dxa"/>
            <w:tcBorders>
              <w:top w:val="single" w:color="auto" w:sz="4" w:space="0"/>
              <w:left w:val="single" w:color="auto" w:sz="4" w:space="0"/>
              <w:right w:val="single" w:color="auto" w:sz="4" w:space="0"/>
            </w:tcBorders>
            <w:noWrap w:val="0"/>
            <w:vAlign w:val="center"/>
          </w:tcPr>
          <w:p w14:paraId="618303E9">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提供蛋糕券支持的线下品牌</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auto"/>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安德鲁森、向阳坊、可斯贝莉</w:t>
            </w:r>
            <w:r>
              <w:rPr>
                <w:rFonts w:hint="eastAsia" w:asciiTheme="minorEastAsia" w:hAnsiTheme="minorEastAsia" w:eastAsiaTheme="minorEastAsia" w:cstheme="minorEastAsia"/>
                <w:color w:val="auto"/>
                <w:sz w:val="24"/>
                <w:szCs w:val="24"/>
              </w:rPr>
              <w:t>这</w:t>
            </w:r>
            <w:r>
              <w:rPr>
                <w:rFonts w:hint="eastAsia" w:asciiTheme="minorEastAsia" w:hAnsiTheme="minorEastAsia" w:eastAsiaTheme="minorEastAsia" w:cstheme="minorEastAsia"/>
                <w:color w:val="auto"/>
                <w:sz w:val="24"/>
                <w:szCs w:val="24"/>
                <w:lang w:eastAsia="zh-CN"/>
              </w:rPr>
              <w:t>三家品牌的线下蛋糕兑换</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除此外</w:t>
            </w:r>
            <w:r>
              <w:rPr>
                <w:rFonts w:hint="eastAsia" w:asciiTheme="minorEastAsia" w:hAnsiTheme="minorEastAsia" w:eastAsiaTheme="minorEastAsia" w:cstheme="minorEastAsia"/>
                <w:color w:val="000000" w:themeColor="text1"/>
                <w:sz w:val="24"/>
                <w:szCs w:val="24"/>
                <w14:textFill>
                  <w14:solidFill>
                    <w14:schemeClr w14:val="tx1"/>
                  </w14:solidFill>
                </w14:textFill>
              </w:rPr>
              <w:t>每能提供一家其他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品牌（需在厦门有线下门店）线下蛋糕券兑换服务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须</w:t>
            </w:r>
            <w:r>
              <w:rPr>
                <w:rFonts w:hint="eastAsia" w:ascii="宋体" w:hAnsi="宋体" w:cs="Arial"/>
                <w:b/>
                <w:bCs/>
                <w:color w:val="000000" w:themeColor="text1"/>
                <w:sz w:val="24"/>
                <w:lang w:eastAsia="zh-CN"/>
                <w14:textFill>
                  <w14:solidFill>
                    <w14:schemeClr w14:val="tx1"/>
                  </w14:solidFill>
                </w14:textFill>
              </w:rPr>
              <w:t>提供与蛋糕店品牌合作的</w:t>
            </w:r>
            <w:r>
              <w:rPr>
                <w:rFonts w:hint="eastAsia" w:ascii="宋体" w:hAnsi="宋体" w:cs="Arial"/>
                <w:b/>
                <w:bCs/>
                <w:color w:val="000000" w:themeColor="text1"/>
                <w:sz w:val="24"/>
                <w14:textFill>
                  <w14:solidFill>
                    <w14:schemeClr w14:val="tx1"/>
                  </w14:solidFill>
                </w14:textFill>
              </w:rPr>
              <w:t>合同复印件加盖公章</w:t>
            </w:r>
            <w:r>
              <w:rPr>
                <w:rFonts w:hint="eastAsia" w:ascii="宋体" w:hAnsi="宋体" w:cs="Arial"/>
                <w:b/>
                <w:bCs/>
                <w:color w:val="000000" w:themeColor="text1"/>
                <w:sz w:val="24"/>
                <w:lang w:eastAsia="zh-CN"/>
                <w14:textFill>
                  <w14:solidFill>
                    <w14:schemeClr w14:val="tx1"/>
                  </w14:solidFill>
                </w14:textFill>
              </w:rPr>
              <w:t>，合同签订主体一方需为投标供应商，且签约合同应</w:t>
            </w:r>
            <w:r>
              <w:rPr>
                <w:rFonts w:hint="eastAsia" w:ascii="宋体" w:hAnsi="宋体" w:cs="Arial"/>
                <w:b/>
                <w:bCs/>
                <w:color w:val="000000" w:themeColor="text1"/>
                <w:sz w:val="24"/>
                <w:lang w:val="en-US" w:eastAsia="zh-CN"/>
                <w14:textFill>
                  <w14:solidFill>
                    <w14:schemeClr w14:val="tx1"/>
                  </w14:solidFill>
                </w14:textFill>
              </w:rPr>
              <w:t>在采购公告发布时</w:t>
            </w:r>
            <w:r>
              <w:rPr>
                <w:rFonts w:hint="eastAsia" w:ascii="宋体" w:hAnsi="宋体" w:cs="Arial"/>
                <w:b/>
                <w:bCs/>
                <w:color w:val="000000" w:themeColor="text1"/>
                <w:sz w:val="24"/>
                <w:lang w:eastAsia="zh-CN"/>
                <w14:textFill>
                  <w14:solidFill>
                    <w14:schemeClr w14:val="tx1"/>
                  </w14:solidFill>
                </w14:textFill>
              </w:rPr>
              <w:t>处于有效期内，若合同服务期为到期自动续约还需提供续约成功的证明材料。</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不满足要求或未提供相关证明材料的不得分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。除安德鲁森、向阳坊、可斯贝莉以外提供线下兑换的蛋糕品牌可覆盖厦门市岛外</w:t>
            </w:r>
            <w:r>
              <w:rPr>
                <w:rFonts w:hint="eastAsia" w:ascii="宋体" w:hAnsi="宋体"/>
                <w:sz w:val="24"/>
                <w:lang w:eastAsia="zh-CN"/>
              </w:rPr>
              <w:t>海沧区、集美区、同安区、翔安区中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三个</w:t>
            </w:r>
            <w:r>
              <w:rPr>
                <w:rFonts w:hint="eastAsia" w:ascii="宋体" w:hAnsi="宋体"/>
                <w:sz w:val="24"/>
              </w:rPr>
              <w:t>行政区域</w:t>
            </w:r>
            <w:r>
              <w:rPr>
                <w:rFonts w:hint="eastAsia" w:ascii="宋体" w:hAnsi="宋体"/>
                <w:sz w:val="24"/>
                <w:lang w:eastAsia="zh-CN"/>
              </w:rPr>
              <w:t>及以上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的，每个品牌加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1分，最多加5分，</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满足条件的须列表说明。</w:t>
            </w:r>
          </w:p>
        </w:tc>
        <w:tc>
          <w:tcPr>
            <w:tcW w:w="751" w:type="dxa"/>
            <w:tcBorders>
              <w:top w:val="single" w:color="auto" w:sz="4" w:space="0"/>
              <w:left w:val="single" w:color="auto" w:sz="4" w:space="0"/>
              <w:right w:val="single" w:color="auto" w:sz="6" w:space="0"/>
            </w:tcBorders>
            <w:noWrap w:val="0"/>
            <w:vAlign w:val="center"/>
          </w:tcPr>
          <w:p w14:paraId="368ECAB1">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w:t>
            </w:r>
          </w:p>
        </w:tc>
      </w:tr>
      <w:tr w14:paraId="58D66B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01C14BC5">
            <w:pPr>
              <w:pStyle w:val="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预付卡备案</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239D33D9">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供应商能提供预付卡行业备案证明的得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分，须提供银行预付卡备案证明材料。否则不得分。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57273589">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36906D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0196E0D9">
            <w:pPr>
              <w:pStyle w:val="6"/>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蛋糕券兑换券有效期</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2BA084EB">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提供蛋糕券的兑换有效期时间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进行评价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：供应商所提供的蛋糕券至少应具有</w:t>
            </w:r>
            <w:r>
              <w:rPr>
                <w:rFonts w:hint="eastAsia" w:ascii="宋体" w:hAnsi="宋体" w:cs="宋体"/>
                <w:color w:val="000000" w:themeColor="text1"/>
                <w:kern w:val="0"/>
                <w:sz w:val="24"/>
                <w:szCs w:val="24"/>
                <w:lang w:val="en-US" w:eastAsia="zh-CN"/>
                <w14:textFill>
                  <w14:solidFill>
                    <w14:schemeClr w14:val="tx1"/>
                  </w14:solidFill>
                </w14:textFill>
              </w:rPr>
              <w:t>12个月</w:t>
            </w:r>
            <w:r>
              <w:rPr>
                <w:rFonts w:hint="eastAsia" w:ascii="宋体" w:hAnsi="宋体" w:cs="宋体"/>
                <w:color w:val="000000" w:themeColor="text1"/>
                <w:kern w:val="0"/>
                <w:sz w:val="24"/>
                <w:szCs w:val="24"/>
                <w:lang w:eastAsia="zh-CN"/>
                <w14:textFill>
                  <w14:solidFill>
                    <w14:schemeClr w14:val="tx1"/>
                  </w14:solidFill>
                </w14:textFill>
              </w:rPr>
              <w:t>有效期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，在此基础上，每多加一个月加0.5分，</w:t>
            </w:r>
            <w:r>
              <w:rPr>
                <w:rFonts w:hint="eastAsia" w:ascii="宋体" w:hAnsi="宋体" w:cs="宋体"/>
                <w:color w:val="000000" w:themeColor="text1"/>
                <w:kern w:val="0"/>
                <w:sz w:val="24"/>
                <w:szCs w:val="24"/>
                <w:lang w:eastAsia="zh-CN"/>
                <w14:textFill>
                  <w14:solidFill>
                    <w14:schemeClr w14:val="tx1"/>
                  </w14:solidFill>
                </w14:textFill>
              </w:rPr>
              <w:t>满分</w:t>
            </w:r>
            <w:r>
              <w:rPr>
                <w:rFonts w:hint="eastAsia" w:ascii="宋体" w:hAnsi="宋体" w:cs="宋体"/>
                <w:color w:val="000000" w:themeColor="text1"/>
                <w:kern w:val="0"/>
                <w:sz w:val="24"/>
                <w:szCs w:val="24"/>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承诺书</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506C720A">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FF1B7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614F6A05">
            <w:pPr>
              <w:pStyle w:val="6"/>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蛋糕票兑换券延期服务</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2C48D681">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提供蛋糕券在超过有效期后能提供的有效期延期服务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进行评价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应</w:t>
            </w:r>
            <w:r>
              <w:rPr>
                <w:rFonts w:hint="eastAsia" w:ascii="宋体" w:hAnsi="宋体" w:cs="Arial"/>
                <w:color w:val="000000" w:themeColor="text1"/>
                <w:sz w:val="24"/>
                <w:highlight w:val="none"/>
                <w:lang w:eastAsia="zh-CN"/>
                <w14:textFill>
                  <w14:solidFill>
                    <w14:schemeClr w14:val="tx1"/>
                  </w14:solidFill>
                </w14:textFill>
              </w:rPr>
              <w:t>提供不少于</w:t>
            </w:r>
            <w:r>
              <w:rPr>
                <w:rFonts w:hint="eastAsia" w:ascii="宋体" w:hAnsi="宋体" w:cs="Arial"/>
                <w:color w:val="000000" w:themeColor="text1"/>
                <w:sz w:val="24"/>
                <w:highlight w:val="none"/>
                <w:lang w:val="en-US" w:eastAsia="zh-CN"/>
                <w14:textFill>
                  <w14:solidFill>
                    <w14:schemeClr w14:val="tx1"/>
                  </w14:solidFill>
                </w14:textFill>
              </w:rPr>
              <w:t>6个月的蛋糕券</w:t>
            </w:r>
            <w:r>
              <w:rPr>
                <w:rFonts w:hint="eastAsia" w:ascii="宋体" w:hAnsi="宋体" w:cs="Arial"/>
                <w:color w:val="000000" w:themeColor="text1"/>
                <w:sz w:val="24"/>
                <w:highlight w:val="none"/>
                <w14:textFill>
                  <w14:solidFill>
                    <w14:schemeClr w14:val="tx1"/>
                  </w14:solidFill>
                </w14:textFill>
              </w:rPr>
              <w:t>使用期限延长</w:t>
            </w:r>
            <w:r>
              <w:rPr>
                <w:rFonts w:hint="eastAsia" w:ascii="宋体" w:hAnsi="宋体" w:cs="Arial"/>
                <w:color w:val="000000" w:themeColor="text1"/>
                <w:sz w:val="24"/>
                <w:highlight w:val="none"/>
                <w:lang w:eastAsia="zh-CN"/>
                <w14:textFill>
                  <w14:solidFill>
                    <w14:schemeClr w14:val="tx1"/>
                  </w14:solidFill>
                </w14:textFill>
              </w:rPr>
              <w:t>服务</w:t>
            </w:r>
            <w:r>
              <w:rPr>
                <w:rFonts w:hint="eastAsia" w:ascii="宋体" w:hAnsi="宋体" w:cs="Arial"/>
                <w:color w:val="000000" w:themeColor="text1"/>
                <w:sz w:val="24"/>
                <w:highlight w:val="none"/>
                <w14:textFill>
                  <w14:solidFill>
                    <w14:schemeClr w14:val="tx1"/>
                  </w14:solidFill>
                </w14:textFill>
              </w:rPr>
              <w:t>，并保证在</w:t>
            </w:r>
            <w:r>
              <w:rPr>
                <w:rFonts w:hint="eastAsia" w:ascii="宋体" w:hAnsi="宋体" w:cs="Arial"/>
                <w:color w:val="000000" w:themeColor="text1"/>
                <w:sz w:val="24"/>
                <w:highlight w:val="none"/>
                <w:lang w:eastAsia="zh-CN"/>
                <w14:textFill>
                  <w14:solidFill>
                    <w14:schemeClr w14:val="tx1"/>
                  </w14:solidFill>
                </w14:textFill>
              </w:rPr>
              <w:t>续延后</w:t>
            </w:r>
            <w:r>
              <w:rPr>
                <w:rFonts w:hint="eastAsia" w:ascii="宋体" w:hAnsi="宋体" w:cs="Arial"/>
                <w:color w:val="000000" w:themeColor="text1"/>
                <w:sz w:val="24"/>
                <w:highlight w:val="none"/>
                <w14:textFill>
                  <w14:solidFill>
                    <w14:schemeClr w14:val="tx1"/>
                  </w14:solidFill>
                </w14:textFill>
              </w:rPr>
              <w:t>有效期内其价值、使用方式不变</w:t>
            </w:r>
            <w:r>
              <w:rPr>
                <w:rFonts w:hint="eastAsia" w:ascii="宋体" w:hAnsi="宋体" w:cs="Arial"/>
                <w:color w:val="000000" w:themeColor="text1"/>
                <w:sz w:val="24"/>
                <w:highlight w:val="none"/>
                <w:lang w:eastAsia="zh-CN"/>
                <w14:textFill>
                  <w14:solidFill>
                    <w14:schemeClr w14:val="tx1"/>
                  </w14:solidFill>
                </w14:textFill>
              </w:rPr>
              <w:t>，在此基础上，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每多加一个月加1分，</w:t>
            </w:r>
            <w:r>
              <w:rPr>
                <w:rFonts w:hint="eastAsia" w:ascii="宋体" w:hAnsi="宋体" w:cs="宋体"/>
                <w:color w:val="000000" w:themeColor="text1"/>
                <w:kern w:val="0"/>
                <w:sz w:val="24"/>
                <w:szCs w:val="24"/>
                <w:lang w:eastAsia="zh-CN"/>
                <w14:textFill>
                  <w14:solidFill>
                    <w14:schemeClr w14:val="tx1"/>
                  </w14:solidFill>
                </w14:textFill>
              </w:rPr>
              <w:t>满分</w:t>
            </w:r>
            <w:r>
              <w:rPr>
                <w:rFonts w:hint="eastAsia" w:ascii="宋体" w:hAnsi="宋体" w:cs="宋体"/>
                <w:color w:val="000000" w:themeColor="text1"/>
                <w:kern w:val="0"/>
                <w:sz w:val="24"/>
                <w:szCs w:val="24"/>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承诺书</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22EB49F2">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6F03A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2C9520B7">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经营过的类似项目数量</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69789A1">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14:textFill>
                  <w14:solidFill>
                    <w14:schemeClr w14:val="tx1"/>
                  </w14:solidFill>
                </w14:textFill>
              </w:rPr>
              <w:t>供应商自2022年1月1日以来承接的类似</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蛋糕券</w:t>
            </w:r>
            <w:r>
              <w:rPr>
                <w:rFonts w:hint="eastAsia" w:asciiTheme="minorEastAsia" w:hAnsiTheme="minorEastAsia" w:eastAsiaTheme="minorEastAsia" w:cstheme="minorEastAsia"/>
                <w:color w:val="000000" w:themeColor="text1"/>
                <w:sz w:val="24"/>
                <w14:textFill>
                  <w14:solidFill>
                    <w14:schemeClr w14:val="tx1"/>
                  </w14:solidFill>
                </w14:textFill>
              </w:rPr>
              <w:t>供货项目数量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进行评价：</w:t>
            </w:r>
            <w:r>
              <w:rPr>
                <w:rFonts w:hint="eastAsia" w:asciiTheme="minorEastAsia" w:hAnsiTheme="minorEastAsia" w:eastAsiaTheme="minorEastAsia" w:cstheme="minorEastAsia"/>
                <w:color w:val="000000" w:themeColor="text1"/>
                <w:sz w:val="24"/>
                <w14:textFill>
                  <w14:solidFill>
                    <w14:schemeClr w14:val="tx1"/>
                  </w14:solidFill>
                </w14:textFill>
              </w:rPr>
              <w:t>每提供一个有效项目得1分，最高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14:textFill>
                  <w14:solidFill>
                    <w14:schemeClr w14:val="tx1"/>
                  </w14:solidFill>
                </w14:textFill>
              </w:rPr>
              <w:t>6分。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每有一个</w:t>
            </w:r>
            <w:r>
              <w:rPr>
                <w:rFonts w:hint="eastAsia" w:asciiTheme="minorEastAsia" w:hAnsiTheme="minorEastAsia" w:eastAsiaTheme="minorEastAsia" w:cstheme="minorEastAsia"/>
                <w:color w:val="000000" w:themeColor="text1"/>
                <w:sz w:val="24"/>
                <w14:textFill>
                  <w14:solidFill>
                    <w14:schemeClr w14:val="tx1"/>
                  </w14:solidFill>
                </w14:textFill>
              </w:rPr>
              <w:t>项目合同金额</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平均每年</w:t>
            </w:r>
            <w:r>
              <w:rPr>
                <w:rFonts w:hint="eastAsia" w:asciiTheme="minorEastAsia" w:hAnsiTheme="minorEastAsia" w:eastAsiaTheme="minorEastAsia" w:cstheme="minorEastAsia"/>
                <w:color w:val="000000" w:themeColor="text1"/>
                <w:sz w:val="24"/>
                <w14:textFill>
                  <w14:solidFill>
                    <w14:schemeClr w14:val="tx1"/>
                  </w14:solidFill>
                </w14:textFill>
              </w:rPr>
              <w:t>超过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万，额外得1分，最高得4分，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本项评分最高得</w:t>
            </w:r>
            <w:r>
              <w:rPr>
                <w:rFonts w:hint="eastAsia" w:asciiTheme="minorEastAsia" w:hAnsiTheme="minorEastAsia" w:eastAsiaTheme="minorEastAsia" w:cstheme="minorEastAsia"/>
                <w:color w:val="000000" w:themeColor="text1"/>
                <w:sz w:val="24"/>
                <w14:textFill>
                  <w14:solidFill>
                    <w14:schemeClr w14:val="tx1"/>
                  </w14:solidFill>
                </w14:textFill>
              </w:rPr>
              <w:t>10分</w:t>
            </w:r>
            <w:r>
              <w:rPr>
                <w:rFonts w:hint="eastAsia" w:asciiTheme="minorEastAsia" w:hAnsiTheme="minorEastAsia" w:eastAsiaTheme="minorEastAsia" w:cstheme="minorEastAsia"/>
                <w:color w:val="000000" w:themeColor="text1"/>
                <w:sz w:val="24"/>
                <w:szCs w:val="24"/>
                <w14:textFill>
                  <w14:solidFill>
                    <w14:schemeClr w14:val="tx1"/>
                  </w14:solidFill>
                </w14:textFill>
              </w:rPr>
              <w:t>。未提供相关证明材料的不得分。</w:t>
            </w:r>
            <w:r>
              <w:rPr>
                <w:rFonts w:hint="eastAsia" w:ascii="宋体" w:hAnsi="宋体" w:cs="Arial"/>
                <w:b/>
                <w:bCs/>
                <w:color w:val="000000" w:themeColor="text1"/>
                <w:sz w:val="24"/>
                <w14:textFill>
                  <w14:solidFill>
                    <w14:schemeClr w14:val="tx1"/>
                  </w14:solidFill>
                </w14:textFill>
              </w:rPr>
              <w:t>须提</w:t>
            </w:r>
            <w:r>
              <w:rPr>
                <w:rFonts w:hint="eastAsia" w:ascii="宋体" w:hAnsi="宋体" w:cs="Arial"/>
                <w:b/>
                <w:bCs/>
                <w:color w:val="000000" w:themeColor="text1"/>
                <w:sz w:val="24"/>
                <w:lang w:eastAsia="zh-CN"/>
                <w14:textFill>
                  <w14:solidFill>
                    <w14:schemeClr w14:val="tx1"/>
                  </w14:solidFill>
                </w14:textFill>
              </w:rPr>
              <w:t>供</w:t>
            </w:r>
            <w:r>
              <w:rPr>
                <w:rFonts w:hint="eastAsia" w:ascii="宋体" w:hAnsi="宋体" w:cs="Arial"/>
                <w:b/>
                <w:bCs/>
                <w:color w:val="000000" w:themeColor="text1"/>
                <w:sz w:val="24"/>
                <w:lang w:val="en-US" w:eastAsia="zh-CN"/>
                <w14:textFill>
                  <w14:solidFill>
                    <w14:schemeClr w14:val="tx1"/>
                  </w14:solidFill>
                </w14:textFill>
              </w:rPr>
              <w:t>历史项目</w:t>
            </w:r>
            <w:r>
              <w:rPr>
                <w:rFonts w:hint="eastAsia" w:ascii="宋体" w:hAnsi="宋体" w:cs="Arial"/>
                <w:b/>
                <w:bCs/>
                <w:color w:val="000000" w:themeColor="text1"/>
                <w:sz w:val="24"/>
                <w:lang w:eastAsia="zh-CN"/>
                <w14:textFill>
                  <w14:solidFill>
                    <w14:schemeClr w14:val="tx1"/>
                  </w14:solidFill>
                </w14:textFill>
              </w:rPr>
              <w:t>业绩的采购合同复印件</w:t>
            </w:r>
            <w:r>
              <w:rPr>
                <w:rFonts w:hint="eastAsia" w:ascii="宋体" w:hAnsi="宋体" w:cs="Arial"/>
                <w:b/>
                <w:bCs/>
                <w:color w:val="000000" w:themeColor="text1"/>
                <w:sz w:val="24"/>
                <w:lang w:val="en-US" w:eastAsia="zh-CN"/>
                <w14:textFill>
                  <w14:solidFill>
                    <w14:schemeClr w14:val="tx1"/>
                  </w14:solidFill>
                </w14:textFill>
              </w:rPr>
              <w:t>并</w:t>
            </w:r>
            <w:r>
              <w:rPr>
                <w:rFonts w:hint="eastAsia" w:ascii="宋体" w:hAnsi="宋体" w:cs="Arial"/>
                <w:b/>
                <w:bCs/>
                <w:color w:val="000000" w:themeColor="text1"/>
                <w:sz w:val="24"/>
                <w:lang w:eastAsia="zh-CN"/>
                <w14:textFill>
                  <w14:solidFill>
                    <w14:schemeClr w14:val="tx1"/>
                  </w14:solidFill>
                </w14:textFill>
              </w:rPr>
              <w:t>加盖公章。</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047D05CF">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14:paraId="5817BA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14:paraId="7C4902D5">
            <w:pPr>
              <w:spacing w:before="120" w:beforeLines="50" w:after="120" w:afterLines="50" w:line="360" w:lineRule="auto"/>
              <w:ind w:left="-11" w:righ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，未按要求提供证明材料的，认定该项指标不得分；响应供应商应如实表述其项目的技术指标。</w:t>
            </w:r>
          </w:p>
        </w:tc>
      </w:tr>
    </w:tbl>
    <w:p w14:paraId="55A0741E">
      <w:pPr>
        <w:pStyle w:val="2"/>
        <w:ind w:firstLine="480" w:firstLineChars="200"/>
        <w:rPr>
          <w:rFonts w:hint="eastAsia" w:ascii="宋体" w:hAnsi="宋体" w:eastAsia="宋体" w:cs="Arial"/>
          <w:kern w:val="2"/>
          <w:sz w:val="24"/>
          <w:szCs w:val="24"/>
          <w:lang w:val="en-US" w:eastAsia="zh-CN" w:bidi="ar-SA"/>
        </w:rPr>
      </w:pPr>
    </w:p>
    <w:p w14:paraId="6A27EFA7">
      <w:pPr>
        <w:spacing w:line="360" w:lineRule="auto"/>
        <w:ind w:firstLine="480"/>
        <w:jc w:val="left"/>
        <w:rPr>
          <w:rFonts w:hint="eastAsia" w:ascii="宋体" w:hAnsi="宋体" w:eastAsia="宋体" w:cs="Arial"/>
          <w:color w:val="0000FF"/>
          <w:sz w:val="24"/>
        </w:rPr>
      </w:pPr>
      <w:r>
        <w:rPr>
          <w:rFonts w:hint="eastAsia" w:ascii="宋体" w:hAnsi="宋体" w:eastAsia="宋体" w:cs="Arial"/>
          <w:kern w:val="2"/>
          <w:sz w:val="24"/>
          <w:szCs w:val="24"/>
          <w:lang w:val="en-US" w:eastAsia="zh-CN" w:bidi="ar-SA"/>
        </w:rPr>
        <w:t>4、报价评分细则：报</w:t>
      </w:r>
      <w:r>
        <w:rPr>
          <w:rFonts w:hint="eastAsia" w:ascii="宋体" w:hAnsi="宋体"/>
          <w:bCs/>
          <w:sz w:val="24"/>
          <w:lang w:val="en-US" w:eastAsia="zh-CN"/>
        </w:rPr>
        <w:t>价最高分</w:t>
      </w:r>
      <w:r>
        <w:rPr>
          <w:rFonts w:hint="eastAsia" w:ascii="宋体" w:hAnsi="宋体"/>
          <w:bCs/>
          <w:color w:val="000000" w:themeColor="text1"/>
          <w:sz w:val="24"/>
          <w:lang w:val="en-US" w:eastAsia="zh-CN"/>
          <w14:textFill>
            <w14:solidFill>
              <w14:schemeClr w14:val="tx1"/>
            </w14:solidFill>
          </w14:textFill>
        </w:rPr>
        <w:t>为40分。</w:t>
      </w:r>
      <w:r>
        <w:rPr>
          <w:rFonts w:hint="eastAsia" w:ascii="宋体" w:hAnsi="宋体" w:cs="Arial"/>
          <w:sz w:val="24"/>
        </w:rPr>
        <w:t>报价以</w:t>
      </w:r>
      <w:r>
        <w:rPr>
          <w:rFonts w:hint="eastAsia" w:ascii="宋体" w:hAnsi="宋体" w:cs="Arial"/>
          <w:sz w:val="24"/>
          <w:lang w:val="en-US" w:eastAsia="zh-CN"/>
        </w:rPr>
        <w:t>折扣率及</w:t>
      </w:r>
      <w:r>
        <w:rPr>
          <w:rFonts w:hint="eastAsia" w:ascii="宋体" w:hAnsi="宋体" w:cs="Arial"/>
          <w:sz w:val="24"/>
          <w:lang w:eastAsia="zh-CN"/>
        </w:rPr>
        <w:t>实际可享受价格（元/人/年）进行报价，</w:t>
      </w:r>
      <w:r>
        <w:rPr>
          <w:rFonts w:hint="eastAsia" w:ascii="宋体" w:hAnsi="宋体"/>
          <w:bCs/>
          <w:color w:val="000000" w:themeColor="text1"/>
          <w:sz w:val="24"/>
          <w:lang w:val="en-US" w:eastAsia="zh-CN"/>
          <w14:textFill>
            <w14:solidFill>
              <w14:schemeClr w14:val="tx1"/>
            </w14:solidFill>
          </w14:textFill>
        </w:rPr>
        <w:t>报</w:t>
      </w:r>
      <w:r>
        <w:rPr>
          <w:rFonts w:hint="eastAsia" w:ascii="宋体" w:hAnsi="宋体"/>
          <w:bCs/>
          <w:sz w:val="24"/>
          <w:lang w:val="en-US" w:eastAsia="zh-CN"/>
        </w:rPr>
        <w:t>价分采用低价优先法计算，即满足招标文件要求且所</w:t>
      </w:r>
      <w:r>
        <w:rPr>
          <w:rFonts w:hint="eastAsia" w:ascii="宋体" w:hAnsi="宋体"/>
          <w:sz w:val="24"/>
        </w:rPr>
        <w:t>提供</w:t>
      </w:r>
      <w:r>
        <w:rPr>
          <w:rFonts w:hint="eastAsia" w:ascii="宋体" w:hAnsi="宋体" w:cs="宋体"/>
          <w:kern w:val="0"/>
          <w:sz w:val="24"/>
        </w:rPr>
        <w:t>折扣率</w:t>
      </w:r>
      <w:r>
        <w:rPr>
          <w:rFonts w:hint="eastAsia" w:ascii="宋体" w:hAnsi="宋体"/>
          <w:sz w:val="24"/>
          <w:lang w:val="en-US" w:eastAsia="zh-CN"/>
        </w:rPr>
        <w:t>最低</w:t>
      </w:r>
      <w:r>
        <w:rPr>
          <w:rFonts w:hint="eastAsia" w:ascii="宋体" w:hAnsi="宋体"/>
          <w:sz w:val="24"/>
        </w:rPr>
        <w:t>的一家供应商</w:t>
      </w:r>
      <w:r>
        <w:rPr>
          <w:rFonts w:hint="eastAsia" w:ascii="宋体" w:hAnsi="宋体"/>
          <w:bCs/>
          <w:sz w:val="24"/>
          <w:lang w:val="en-US" w:eastAsia="zh-CN"/>
        </w:rPr>
        <w:t>为评标基准价，其价格分为满分。其他投标人的价格分统一按照下列公式计算：投标报价得分=（投标折扣率／评标基准价</w:t>
      </w:r>
      <w:r>
        <w:rPr>
          <w:rFonts w:hint="eastAsia" w:ascii="宋体" w:hAnsi="宋体"/>
          <w:bCs/>
          <w:color w:val="000000" w:themeColor="text1"/>
          <w:sz w:val="24"/>
          <w:lang w:val="en-US" w:eastAsia="zh-CN"/>
          <w14:textFill>
            <w14:solidFill>
              <w14:schemeClr w14:val="tx1"/>
            </w14:solidFill>
          </w14:textFill>
        </w:rPr>
        <w:t>）×40。</w:t>
      </w:r>
    </w:p>
    <w:p w14:paraId="0672C987">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14:paraId="39DB4056">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14:paraId="1B9A8C99">
      <w:pPr>
        <w:tabs>
          <w:tab w:val="left" w:pos="8640"/>
        </w:tabs>
        <w:spacing w:line="360" w:lineRule="auto"/>
        <w:ind w:right="-42" w:rightChars="-15" w:firstLine="600" w:firstLineChars="250"/>
        <w:jc w:val="left"/>
        <w:rPr>
          <w:rFonts w:ascii="宋体" w:hAnsi="宋体" w:cs="Arial"/>
          <w:sz w:val="24"/>
        </w:rPr>
      </w:pPr>
      <w:bookmarkStart w:id="5" w:name="_Toc361840722"/>
      <w:bookmarkStart w:id="6" w:name="_Toc415216386"/>
      <w:bookmarkStart w:id="7" w:name="_Toc363578334"/>
      <w:bookmarkStart w:id="8" w:name="_Toc415216389"/>
      <w:bookmarkStart w:id="9" w:name="_Toc363578335"/>
      <w:bookmarkStart w:id="10"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14:paraId="25CC05A9">
      <w:pPr>
        <w:spacing w:line="360" w:lineRule="auto"/>
        <w:ind w:left="780" w:leftChars="193" w:hanging="240" w:hangingChars="100"/>
        <w:jc w:val="left"/>
        <w:rPr>
          <w:rFonts w:hint="eastAsia" w:ascii="宋体" w:hAnsi="宋体" w:cs="Arial"/>
          <w:sz w:val="24"/>
          <w:highlight w:val="none"/>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与项目清单所列货物规格型号一致，以保证产品质量。且供应商所</w:t>
      </w:r>
    </w:p>
    <w:p w14:paraId="58B0C507">
      <w:pPr>
        <w:spacing w:line="360" w:lineRule="auto"/>
        <w:jc w:val="left"/>
        <w:rPr>
          <w:rFonts w:hint="eastAsia" w:ascii="宋体" w:hAnsi="宋体" w:eastAsia="宋体" w:cs="Arial"/>
          <w:sz w:val="24"/>
          <w:lang w:val="en-US" w:eastAsia="zh-CN"/>
        </w:rPr>
      </w:pPr>
      <w:r>
        <w:rPr>
          <w:rFonts w:hint="eastAsia" w:ascii="宋体" w:hAnsi="宋体" w:cs="Arial"/>
          <w:sz w:val="24"/>
          <w:highlight w:val="none"/>
          <w:lang w:val="en-US" w:eastAsia="zh-CN"/>
        </w:rPr>
        <w:t>提交的蛋糕券所兑换的商品需</w:t>
      </w:r>
      <w:r>
        <w:rPr>
          <w:rFonts w:hint="eastAsia" w:ascii="宋体" w:hAnsi="宋体" w:cs="Arial"/>
          <w:sz w:val="24"/>
        </w:rPr>
        <w:t>满足采购文件的基本要求，否则采购人有权退货，同时由于使用成交供应商提供的不合格产品</w:t>
      </w:r>
      <w:r>
        <w:rPr>
          <w:rFonts w:hint="eastAsia" w:ascii="宋体" w:hAnsi="宋体" w:cs="Arial"/>
          <w:sz w:val="24"/>
          <w:lang w:eastAsia="zh-CN"/>
        </w:rPr>
        <w:t>（食品）</w:t>
      </w:r>
      <w:r>
        <w:rPr>
          <w:rFonts w:hint="eastAsia" w:ascii="宋体" w:hAnsi="宋体" w:cs="Arial"/>
          <w:sz w:val="24"/>
        </w:rPr>
        <w:t>给采购人造成损害的，应</w:t>
      </w:r>
      <w:r>
        <w:rPr>
          <w:rFonts w:hint="eastAsia" w:ascii="宋体" w:hAnsi="宋体" w:cs="Arial"/>
          <w:sz w:val="24"/>
          <w:lang w:eastAsia="zh-CN"/>
        </w:rPr>
        <w:t>依据相关法律法规进行</w:t>
      </w:r>
      <w:r>
        <w:rPr>
          <w:rFonts w:hint="eastAsia" w:ascii="宋体" w:hAnsi="宋体" w:cs="Arial"/>
          <w:sz w:val="24"/>
        </w:rPr>
        <w:t>赔偿，并承担由此造成的违约责任。</w:t>
      </w:r>
    </w:p>
    <w:p w14:paraId="358B8440">
      <w:pPr>
        <w:numPr>
          <w:ilvl w:val="0"/>
          <w:numId w:val="0"/>
        </w:numPr>
        <w:spacing w:line="360" w:lineRule="auto"/>
        <w:ind w:firstLine="600" w:firstLineChars="250"/>
        <w:rPr>
          <w:rFonts w:hint="eastAsia" w:ascii="宋体" w:hAnsi="宋体" w:cs="Arial"/>
          <w:sz w:val="24"/>
        </w:rPr>
      </w:pPr>
      <w:r>
        <w:rPr>
          <w:rFonts w:hint="eastAsia" w:ascii="宋体" w:hAnsi="宋体" w:eastAsia="宋体" w:cs="Arial"/>
          <w:kern w:val="2"/>
          <w:sz w:val="24"/>
          <w:szCs w:val="24"/>
          <w:lang w:val="en-US" w:eastAsia="zh-CN" w:bidi="ar-SA"/>
        </w:rPr>
        <w:t>3、</w:t>
      </w:r>
      <w:r>
        <w:rPr>
          <w:rFonts w:hint="eastAsia" w:ascii="宋体" w:hAnsi="宋体" w:cs="Arial"/>
          <w:sz w:val="24"/>
          <w:lang w:eastAsia="zh-CN"/>
        </w:rPr>
        <w:t>供应商如未按照</w:t>
      </w:r>
      <w:r>
        <w:rPr>
          <w:rFonts w:hint="eastAsia" w:ascii="宋体" w:hAnsi="宋体"/>
          <w:sz w:val="24"/>
          <w:lang w:eastAsia="zh-CN"/>
        </w:rPr>
        <w:t>报价表进行货物提</w:t>
      </w:r>
      <w:bookmarkStart w:id="19" w:name="_GoBack"/>
      <w:bookmarkEnd w:id="19"/>
      <w:r>
        <w:rPr>
          <w:rFonts w:hint="eastAsia" w:ascii="宋体" w:hAnsi="宋体"/>
          <w:sz w:val="24"/>
          <w:lang w:eastAsia="zh-CN"/>
        </w:rPr>
        <w:t>供，则采购人有权照价扣除相应货物费用，同时，供应商应承担由此造成的违约责任。</w:t>
      </w:r>
    </w:p>
    <w:p w14:paraId="145D66D4">
      <w:pPr>
        <w:numPr>
          <w:ilvl w:val="0"/>
          <w:numId w:val="0"/>
        </w:numPr>
        <w:spacing w:line="360" w:lineRule="auto"/>
        <w:ind w:firstLine="600" w:firstLineChars="250"/>
        <w:rPr>
          <w:rFonts w:hint="eastAsia" w:ascii="宋体" w:hAnsi="宋体" w:cs="Arial"/>
          <w:sz w:val="24"/>
        </w:rPr>
      </w:pPr>
      <w:r>
        <w:rPr>
          <w:rFonts w:hint="eastAsia" w:ascii="宋体" w:hAnsi="宋体" w:eastAsia="宋体" w:cs="Arial"/>
          <w:kern w:val="2"/>
          <w:sz w:val="24"/>
          <w:szCs w:val="24"/>
          <w:lang w:val="en-US" w:eastAsia="zh-CN" w:bidi="ar-SA"/>
        </w:rPr>
        <w:t>4、</w:t>
      </w:r>
      <w:r>
        <w:rPr>
          <w:rFonts w:hint="eastAsia" w:ascii="宋体" w:hAnsi="宋体" w:cs="Arial"/>
          <w:sz w:val="24"/>
          <w:lang w:eastAsia="zh-CN"/>
        </w:rPr>
        <w:t>供应商</w:t>
      </w:r>
      <w:r>
        <w:rPr>
          <w:rFonts w:hint="eastAsia" w:ascii="宋体" w:hAnsi="宋体" w:cs="宋体"/>
          <w:sz w:val="24"/>
          <w:szCs w:val="24"/>
          <w:lang w:eastAsia="zh-CN"/>
        </w:rPr>
        <w:t>门店如拒绝提供商品兑换服务</w:t>
      </w:r>
      <w:r>
        <w:rPr>
          <w:rFonts w:hint="eastAsia" w:ascii="宋体" w:hAnsi="宋体"/>
          <w:sz w:val="24"/>
          <w:lang w:eastAsia="zh-CN"/>
        </w:rPr>
        <w:t>，响应供应商需给予联系协调，否则供应商应承担由此造成的违约责任。</w:t>
      </w:r>
    </w:p>
    <w:p w14:paraId="03AC0FAB">
      <w:pPr>
        <w:numPr>
          <w:ilvl w:val="0"/>
          <w:numId w:val="0"/>
        </w:numPr>
        <w:spacing w:line="360" w:lineRule="auto"/>
        <w:ind w:firstLine="600" w:firstLineChars="250"/>
        <w:rPr>
          <w:rFonts w:hint="eastAsia" w:ascii="宋体" w:hAnsi="宋体"/>
          <w:b/>
          <w:sz w:val="24"/>
        </w:rPr>
      </w:pPr>
      <w:r>
        <w:rPr>
          <w:rFonts w:hint="eastAsia" w:ascii="宋体" w:hAnsi="宋体" w:eastAsia="宋体" w:cs="Arial"/>
          <w:kern w:val="2"/>
          <w:sz w:val="24"/>
          <w:szCs w:val="24"/>
          <w:lang w:val="en-US" w:eastAsia="zh-CN" w:bidi="ar-SA"/>
        </w:rPr>
        <w:t>5、验</w:t>
      </w:r>
      <w:r>
        <w:rPr>
          <w:rFonts w:hint="eastAsia" w:ascii="宋体" w:hAnsi="宋体" w:cs="Arial"/>
          <w:sz w:val="24"/>
        </w:rPr>
        <w:t>收时成交供应商代表必须在场，验收合格后，采购人须在成交供应商出具的验收单签字，成交供应商凭验收单办理有关手续。</w:t>
      </w:r>
    </w:p>
    <w:p w14:paraId="2A1A94A3">
      <w:pPr>
        <w:spacing w:line="360" w:lineRule="auto"/>
        <w:ind w:firstLine="480" w:firstLineChars="200"/>
        <w:rPr>
          <w:rFonts w:hint="eastAsia"/>
        </w:rPr>
      </w:pPr>
      <w:r>
        <w:rPr>
          <w:rFonts w:hint="eastAsia" w:ascii="宋体" w:hAnsi="宋体" w:cs="Arial"/>
          <w:sz w:val="24"/>
          <w:lang w:val="en-US" w:eastAsia="zh-CN"/>
        </w:rPr>
        <w:t>6</w:t>
      </w:r>
      <w:r>
        <w:rPr>
          <w:rFonts w:hint="eastAsia" w:ascii="宋体" w:hAnsi="宋体" w:cs="Arial"/>
          <w:sz w:val="24"/>
        </w:rPr>
        <w:t>、若中标供应商未按本项目所要求进行供货/服务（包括但不限于超出交付期交付货物/服务、未履行供货/服务承诺），首次出现以上情况者，给与警告；连续两次出现以上情况者，将视情节严重程度给予惩罚，情节严重者，将取消该中标供应商参与本院其他项目的投标资格。</w:t>
      </w:r>
    </w:p>
    <w:bookmarkEnd w:id="5"/>
    <w:bookmarkEnd w:id="6"/>
    <w:bookmarkEnd w:id="7"/>
    <w:p w14:paraId="3D1AE4F6">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有效期</w:t>
      </w:r>
    </w:p>
    <w:p w14:paraId="00BAB759">
      <w:pPr>
        <w:spacing w:line="360" w:lineRule="auto"/>
        <w:ind w:firstLine="595" w:firstLineChars="248"/>
        <w:jc w:val="left"/>
        <w:rPr>
          <w:rFonts w:hint="eastAsia" w:ascii="宋体" w:hAnsi="宋体" w:eastAsia="宋体" w:cs="Arial"/>
          <w:sz w:val="24"/>
          <w:lang w:eastAsia="zh-CN"/>
        </w:rPr>
      </w:pPr>
      <w:bookmarkStart w:id="11" w:name="_Toc169877486"/>
      <w:bookmarkStart w:id="12" w:name="_Toc169944033"/>
      <w:bookmarkStart w:id="13" w:name="_Toc191691980"/>
      <w:r>
        <w:rPr>
          <w:rFonts w:hint="eastAsia" w:ascii="宋体" w:hAnsi="宋体" w:cs="宋体"/>
          <w:sz w:val="24"/>
        </w:rPr>
        <w:t xml:space="preserve">供应商提供的蛋糕券可多次累计消费，用完为止，且有效期不得少于 </w:t>
      </w:r>
      <w:r>
        <w:rPr>
          <w:rFonts w:hint="eastAsia" w:ascii="宋体" w:hAnsi="宋体" w:cs="宋体"/>
          <w:sz w:val="24"/>
          <w:lang w:val="en-US" w:eastAsia="zh-CN"/>
        </w:rPr>
        <w:t>1</w:t>
      </w:r>
      <w:r>
        <w:rPr>
          <w:rFonts w:hint="eastAsia" w:ascii="宋体" w:hAnsi="宋体" w:cs="宋体"/>
          <w:sz w:val="24"/>
        </w:rPr>
        <w:t xml:space="preserve"> 年（提供蛋糕券之日起开始计时）</w:t>
      </w:r>
      <w:r>
        <w:rPr>
          <w:rFonts w:hint="eastAsia" w:ascii="宋体" w:hAnsi="宋体" w:cs="宋体"/>
          <w:sz w:val="24"/>
          <w:lang w:eastAsia="zh-CN"/>
        </w:rPr>
        <w:t>，若有效期到期，则到期后可办理一次延期，</w:t>
      </w:r>
      <w:r>
        <w:rPr>
          <w:rFonts w:hint="eastAsia" w:ascii="宋体" w:hAnsi="宋体" w:cs="Arial"/>
          <w:b/>
          <w:bCs/>
          <w:sz w:val="24"/>
          <w:lang w:eastAsia="zh-CN"/>
        </w:rPr>
        <w:t>供应商</w:t>
      </w:r>
      <w:r>
        <w:rPr>
          <w:rFonts w:hint="eastAsia" w:ascii="宋体" w:hAnsi="宋体" w:cs="Arial"/>
          <w:b/>
          <w:bCs/>
          <w:sz w:val="24"/>
        </w:rPr>
        <w:t>须提供承诺书</w:t>
      </w:r>
      <w:r>
        <w:rPr>
          <w:rFonts w:hint="eastAsia" w:ascii="宋体" w:hAnsi="宋体" w:cs="宋体"/>
          <w:sz w:val="24"/>
          <w:lang w:eastAsia="zh-CN"/>
        </w:rPr>
        <w:t>。</w:t>
      </w:r>
    </w:p>
    <w:bookmarkEnd w:id="11"/>
    <w:bookmarkEnd w:id="12"/>
    <w:bookmarkEnd w:id="13"/>
    <w:p w14:paraId="1504D4AC">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8"/>
      <w:bookmarkEnd w:id="9"/>
      <w:bookmarkEnd w:id="10"/>
    </w:p>
    <w:p w14:paraId="4B67AEA6">
      <w:pPr>
        <w:spacing w:line="360" w:lineRule="auto"/>
        <w:ind w:firstLine="480" w:firstLineChars="200"/>
        <w:rPr>
          <w:rFonts w:hint="eastAsia" w:ascii="宋体" w:hAnsi="宋体"/>
          <w:sz w:val="24"/>
        </w:rPr>
      </w:pPr>
      <w:r>
        <w:rPr>
          <w:rFonts w:hint="eastAsia" w:ascii="宋体" w:hAnsi="宋体"/>
          <w:sz w:val="24"/>
          <w:lang w:val="en-US" w:eastAsia="zh-CN"/>
        </w:rPr>
        <w:t>本项目合同每年一签，</w:t>
      </w: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4" w:name="_Toc415216390"/>
    </w:p>
    <w:p w14:paraId="7C0BDC29">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14:paraId="17ED3690">
      <w:pPr>
        <w:numPr>
          <w:ilvl w:val="0"/>
          <w:numId w:val="3"/>
        </w:numPr>
        <w:spacing w:line="360" w:lineRule="auto"/>
        <w:jc w:val="left"/>
        <w:rPr>
          <w:rFonts w:hint="eastAsia" w:ascii="宋体" w:hAnsi="宋体"/>
          <w:b/>
          <w:sz w:val="24"/>
        </w:rPr>
      </w:pPr>
      <w:r>
        <w:rPr>
          <w:rFonts w:hint="eastAsia" w:ascii="宋体" w:hAnsi="宋体"/>
          <w:b/>
          <w:sz w:val="24"/>
        </w:rPr>
        <w:t>付款方式</w:t>
      </w:r>
      <w:bookmarkEnd w:id="2"/>
      <w:bookmarkEnd w:id="3"/>
      <w:bookmarkEnd w:id="14"/>
      <w:bookmarkStart w:id="15" w:name="_Toc431190639"/>
      <w:bookmarkStart w:id="16" w:name="_Toc532149370"/>
      <w:bookmarkStart w:id="17" w:name="_Toc398504591"/>
      <w:bookmarkStart w:id="18" w:name="_Toc398284535"/>
    </w:p>
    <w:p w14:paraId="7BB4DAEE">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成交供应商按照采购文件、采购响应文件及合同等要求提供合格的</w:t>
      </w:r>
      <w:r>
        <w:rPr>
          <w:rFonts w:hint="eastAsia" w:ascii="宋体" w:hAnsi="宋体"/>
          <w:sz w:val="24"/>
          <w:lang w:eastAsia="zh-CN"/>
        </w:rPr>
        <w:t>货物</w:t>
      </w:r>
      <w:r>
        <w:rPr>
          <w:rFonts w:hint="eastAsia" w:ascii="宋体" w:hAnsi="宋体"/>
          <w:sz w:val="24"/>
        </w:rPr>
        <w:t>，</w:t>
      </w:r>
      <w:r>
        <w:rPr>
          <w:rFonts w:hint="eastAsia" w:ascii="宋体" w:hAnsi="宋体"/>
          <w:sz w:val="24"/>
          <w:szCs w:val="20"/>
        </w:rPr>
        <w:t>经采购人验收合格后，</w:t>
      </w:r>
      <w:r>
        <w:rPr>
          <w:rFonts w:hint="eastAsia" w:ascii="宋体" w:hAnsi="宋体"/>
          <w:sz w:val="24"/>
        </w:rPr>
        <w:t>中标</w:t>
      </w:r>
      <w:r>
        <w:rPr>
          <w:rFonts w:hint="eastAsia" w:ascii="宋体" w:hAnsi="宋体"/>
          <w:sz w:val="24"/>
          <w:lang w:eastAsia="zh-CN"/>
        </w:rPr>
        <w:t>单位按照</w:t>
      </w:r>
      <w:r>
        <w:rPr>
          <w:rFonts w:hint="eastAsia" w:ascii="宋体" w:hAnsi="宋体"/>
          <w:sz w:val="24"/>
        </w:rPr>
        <w:t>实际提供的</w:t>
      </w:r>
      <w:r>
        <w:rPr>
          <w:rFonts w:hint="eastAsia" w:ascii="宋体" w:hAnsi="宋体"/>
          <w:sz w:val="24"/>
          <w:lang w:val="en-US" w:eastAsia="zh-CN"/>
        </w:rPr>
        <w:t>蛋糕券</w:t>
      </w:r>
      <w:r>
        <w:rPr>
          <w:rFonts w:hint="eastAsia" w:ascii="宋体" w:hAnsi="宋体"/>
          <w:sz w:val="24"/>
        </w:rPr>
        <w:t>数量</w:t>
      </w:r>
      <w:r>
        <w:rPr>
          <w:rFonts w:hint="eastAsia"/>
          <w:sz w:val="24"/>
          <w:szCs w:val="24"/>
        </w:rPr>
        <w:t>核算总金额</w:t>
      </w:r>
      <w:r>
        <w:rPr>
          <w:rFonts w:hint="eastAsia"/>
          <w:sz w:val="24"/>
          <w:szCs w:val="24"/>
          <w:lang w:eastAsia="zh-CN"/>
        </w:rPr>
        <w:t>并</w:t>
      </w:r>
      <w:r>
        <w:rPr>
          <w:rFonts w:hint="eastAsia" w:ascii="宋体" w:hAnsi="宋体"/>
          <w:sz w:val="24"/>
        </w:rPr>
        <w:t>提供有效的增值税发票，由采购人转账付款。</w:t>
      </w:r>
    </w:p>
    <w:bookmarkEnd w:id="15"/>
    <w:bookmarkEnd w:id="16"/>
    <w:bookmarkEnd w:id="17"/>
    <w:bookmarkEnd w:id="18"/>
    <w:p w14:paraId="78A03E0F">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96F0">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1A3B">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D04719CB"/>
    <w:multiLevelType w:val="singleLevel"/>
    <w:tmpl w:val="D04719CB"/>
    <w:lvl w:ilvl="0" w:tentative="0">
      <w:start w:val="7"/>
      <w:numFmt w:val="chineseCounting"/>
      <w:suff w:val="nothing"/>
      <w:lvlText w:val="%1、"/>
      <w:lvlJc w:val="left"/>
      <w:rPr>
        <w:rFonts w:hint="eastAsia"/>
      </w:rPr>
    </w:lvl>
  </w:abstractNum>
  <w:abstractNum w:abstractNumId="2">
    <w:nsid w:val="51B8A37A"/>
    <w:multiLevelType w:val="singleLevel"/>
    <w:tmpl w:val="51B8A37A"/>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GQ3YmE1YzcxNzBlNGQ5N2QyMThjYjg3OGNiZmQ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33E0F9F"/>
    <w:rsid w:val="04E00690"/>
    <w:rsid w:val="079649EA"/>
    <w:rsid w:val="08127289"/>
    <w:rsid w:val="09832416"/>
    <w:rsid w:val="0A617164"/>
    <w:rsid w:val="0BCF1C7F"/>
    <w:rsid w:val="0CCB6788"/>
    <w:rsid w:val="0D3A78AE"/>
    <w:rsid w:val="0EA81C79"/>
    <w:rsid w:val="1021177C"/>
    <w:rsid w:val="116B21B9"/>
    <w:rsid w:val="11BA47B3"/>
    <w:rsid w:val="16031226"/>
    <w:rsid w:val="16373BF1"/>
    <w:rsid w:val="17D448D0"/>
    <w:rsid w:val="1822283F"/>
    <w:rsid w:val="1D3F12B0"/>
    <w:rsid w:val="268B1F69"/>
    <w:rsid w:val="280441EE"/>
    <w:rsid w:val="28490B6F"/>
    <w:rsid w:val="289414CD"/>
    <w:rsid w:val="2BB83728"/>
    <w:rsid w:val="2BE55DCE"/>
    <w:rsid w:val="2C705691"/>
    <w:rsid w:val="2CD3546E"/>
    <w:rsid w:val="2D8363D2"/>
    <w:rsid w:val="2E200953"/>
    <w:rsid w:val="309B4D36"/>
    <w:rsid w:val="30D56325"/>
    <w:rsid w:val="31B72C4C"/>
    <w:rsid w:val="3267461E"/>
    <w:rsid w:val="32F33203"/>
    <w:rsid w:val="34E80D18"/>
    <w:rsid w:val="35C91C87"/>
    <w:rsid w:val="37A429D8"/>
    <w:rsid w:val="3931504A"/>
    <w:rsid w:val="39910F9D"/>
    <w:rsid w:val="3B5038F7"/>
    <w:rsid w:val="3B815378"/>
    <w:rsid w:val="3DBE36DC"/>
    <w:rsid w:val="3E514E6C"/>
    <w:rsid w:val="3EE65D0D"/>
    <w:rsid w:val="3EE92FBC"/>
    <w:rsid w:val="3F5D20A4"/>
    <w:rsid w:val="42402E61"/>
    <w:rsid w:val="43682917"/>
    <w:rsid w:val="43947908"/>
    <w:rsid w:val="44B778A0"/>
    <w:rsid w:val="4580202D"/>
    <w:rsid w:val="45A71B75"/>
    <w:rsid w:val="47C45C04"/>
    <w:rsid w:val="48FF58C0"/>
    <w:rsid w:val="4CEC7D64"/>
    <w:rsid w:val="4E630381"/>
    <w:rsid w:val="4E81291C"/>
    <w:rsid w:val="50460FF1"/>
    <w:rsid w:val="5076728E"/>
    <w:rsid w:val="524706CF"/>
    <w:rsid w:val="526B3707"/>
    <w:rsid w:val="52DB747A"/>
    <w:rsid w:val="54041F40"/>
    <w:rsid w:val="54113459"/>
    <w:rsid w:val="55487893"/>
    <w:rsid w:val="560D5957"/>
    <w:rsid w:val="5834442A"/>
    <w:rsid w:val="58F2704B"/>
    <w:rsid w:val="59842FD6"/>
    <w:rsid w:val="598A0AF6"/>
    <w:rsid w:val="59C76792"/>
    <w:rsid w:val="5B1312D6"/>
    <w:rsid w:val="5E152395"/>
    <w:rsid w:val="610D0D5B"/>
    <w:rsid w:val="62B42447"/>
    <w:rsid w:val="63A07D2B"/>
    <w:rsid w:val="63DC7348"/>
    <w:rsid w:val="6548435B"/>
    <w:rsid w:val="66C261F4"/>
    <w:rsid w:val="66C3769D"/>
    <w:rsid w:val="675414F1"/>
    <w:rsid w:val="687C1026"/>
    <w:rsid w:val="68A01E79"/>
    <w:rsid w:val="68D357A6"/>
    <w:rsid w:val="69DB5EEA"/>
    <w:rsid w:val="6A0424AA"/>
    <w:rsid w:val="6ACC1F6C"/>
    <w:rsid w:val="6B1E7298"/>
    <w:rsid w:val="6CD570C8"/>
    <w:rsid w:val="6DB96E39"/>
    <w:rsid w:val="6E1924C4"/>
    <w:rsid w:val="6F0E57DE"/>
    <w:rsid w:val="70684812"/>
    <w:rsid w:val="71500A67"/>
    <w:rsid w:val="733F058E"/>
    <w:rsid w:val="77DD0D43"/>
    <w:rsid w:val="787D533E"/>
    <w:rsid w:val="796739E4"/>
    <w:rsid w:val="7BD66475"/>
    <w:rsid w:val="7FC2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annotation text"/>
    <w:basedOn w:val="1"/>
    <w:autoRedefine/>
    <w:qFormat/>
    <w:uiPriority w:val="0"/>
    <w:pPr>
      <w:jc w:val="left"/>
    </w:pPr>
    <w:rPr>
      <w:rFonts w:ascii="Times New Roman"/>
      <w:kern w:val="2"/>
      <w:szCs w:val="24"/>
    </w:rPr>
  </w:style>
  <w:style w:type="paragraph" w:styleId="7">
    <w:name w:val="Plain Text"/>
    <w:basedOn w:val="1"/>
    <w:link w:val="20"/>
    <w:autoRedefine/>
    <w:qFormat/>
    <w:uiPriority w:val="0"/>
    <w:rPr>
      <w:rFonts w:ascii="宋体" w:hAnsi="Courier New" w:cstheme="minorBidi"/>
      <w:sz w:val="21"/>
      <w:szCs w:val="22"/>
    </w:rPr>
  </w:style>
  <w:style w:type="paragraph" w:styleId="8">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autoRedefine/>
    <w:qFormat/>
    <w:uiPriority w:val="20"/>
    <w:rPr>
      <w:i/>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autoRedefine/>
    <w:qFormat/>
    <w:uiPriority w:val="99"/>
    <w:rPr>
      <w:sz w:val="18"/>
      <w:szCs w:val="18"/>
    </w:rPr>
  </w:style>
  <w:style w:type="character" w:customStyle="1" w:styleId="16">
    <w:name w:val="页脚 Char"/>
    <w:basedOn w:val="12"/>
    <w:link w:val="8"/>
    <w:autoRedefine/>
    <w:semiHidden/>
    <w:qFormat/>
    <w:uiPriority w:val="99"/>
    <w:rPr>
      <w:sz w:val="18"/>
      <w:szCs w:val="18"/>
    </w:rPr>
  </w:style>
  <w:style w:type="character" w:customStyle="1" w:styleId="17">
    <w:name w:val="标题 1 Char"/>
    <w:basedOn w:val="12"/>
    <w:link w:val="3"/>
    <w:autoRedefine/>
    <w:qFormat/>
    <w:uiPriority w:val="0"/>
    <w:rPr>
      <w:rFonts w:ascii="Times New Roman" w:hAnsi="Times New Roman" w:eastAsia="宋体" w:cs="Times New Roman"/>
      <w:b/>
      <w:bCs/>
      <w:kern w:val="44"/>
      <w:sz w:val="44"/>
      <w:szCs w:val="44"/>
    </w:rPr>
  </w:style>
  <w:style w:type="character" w:customStyle="1" w:styleId="18">
    <w:name w:val="标题 2 Char"/>
    <w:basedOn w:val="12"/>
    <w:link w:val="4"/>
    <w:autoRedefine/>
    <w:qFormat/>
    <w:uiPriority w:val="0"/>
    <w:rPr>
      <w:rFonts w:ascii="Arial" w:hAnsi="Arial" w:eastAsia="黑体" w:cs="Times New Roman"/>
      <w:b/>
      <w:bCs/>
      <w:sz w:val="32"/>
      <w:szCs w:val="32"/>
    </w:rPr>
  </w:style>
  <w:style w:type="character" w:customStyle="1" w:styleId="19">
    <w:name w:val="标题 3 Char"/>
    <w:basedOn w:val="12"/>
    <w:link w:val="5"/>
    <w:autoRedefine/>
    <w:qFormat/>
    <w:uiPriority w:val="0"/>
    <w:rPr>
      <w:rFonts w:ascii="Times New Roman" w:hAnsi="Times New Roman" w:eastAsia="宋体" w:cs="Times New Roman"/>
      <w:b/>
      <w:bCs/>
      <w:sz w:val="32"/>
      <w:szCs w:val="32"/>
    </w:rPr>
  </w:style>
  <w:style w:type="character" w:customStyle="1" w:styleId="20">
    <w:name w:val="纯文本 Char"/>
    <w:link w:val="7"/>
    <w:autoRedefine/>
    <w:qFormat/>
    <w:uiPriority w:val="0"/>
    <w:rPr>
      <w:rFonts w:ascii="宋体" w:hAnsi="Courier New" w:eastAsia="宋体"/>
    </w:rPr>
  </w:style>
  <w:style w:type="character" w:customStyle="1" w:styleId="21">
    <w:name w:val="纯文本 Char1"/>
    <w:basedOn w:val="12"/>
    <w:autoRedefine/>
    <w:semiHidden/>
    <w:qFormat/>
    <w:uiPriority w:val="99"/>
    <w:rPr>
      <w:rFonts w:ascii="宋体" w:hAnsi="Courier New" w:eastAsia="宋体" w:cs="Courier New"/>
      <w:szCs w:val="21"/>
    </w:rPr>
  </w:style>
  <w:style w:type="paragraph" w:customStyle="1" w:styleId="22">
    <w:name w:val="a"/>
    <w:basedOn w:val="1"/>
    <w:autoRedefine/>
    <w:qFormat/>
    <w:uiPriority w:val="0"/>
    <w:pPr>
      <w:widowControl/>
      <w:jc w:val="left"/>
    </w:pPr>
    <w:rPr>
      <w:rFonts w:ascii="宋体" w:hAnsi="宋体" w:eastAsia="宋体" w:cs="宋体"/>
      <w:kern w:val="0"/>
      <w:sz w:val="24"/>
    </w:rPr>
  </w:style>
  <w:style w:type="paragraph" w:customStyle="1" w:styleId="23">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4618</Words>
  <Characters>4761</Characters>
  <Lines>17</Lines>
  <Paragraphs>4</Paragraphs>
  <TotalTime>2</TotalTime>
  <ScaleCrop>false</ScaleCrop>
  <LinksUpToDate>false</LinksUpToDate>
  <CharactersWithSpaces>4783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2023-11-29T08:09:00Z</cp:lastPrinted>
  <dcterms:modified xsi:type="dcterms:W3CDTF">2024-12-26T02:43:30Z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6C50FDD6E83C49B4ADF86FFB5DE9EFB0</vt:lpwstr>
  </property>
  <property fmtid="{D5CDD505-2E9C-101B-9397-08002B2CF9AE}" pid="4" name="KSOTemplateDocerSaveRecord">
    <vt:lpwstr>eyJoZGlkIjoiMTkzNzI2ZWQ0ODY3NmRhZmRjYTc5NmJiYzA2Y2M1YmMiLCJ1c2VySWQiOiIyNDgwMTI4NDgifQ==</vt:lpwstr>
  </property>
</Properties>
</file>