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宋体" w:hAnsi="宋体" w:eastAsia="宋体"/>
          <w:color w:val="000000"/>
          <w:sz w:val="52"/>
          <w:szCs w:val="52"/>
        </w:rPr>
      </w:pPr>
      <w:r>
        <w:rPr>
          <w:rFonts w:ascii="微软雅黑" w:hAnsi="微软雅黑" w:eastAsia="微软雅黑"/>
          <w:color w:val="000000"/>
          <w:szCs w:val="21"/>
        </w:rPr>
        <w:drawing>
          <wp:inline distT="0" distB="0" distL="0" distR="0">
            <wp:extent cx="942975" cy="819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42975" cy="819150"/>
                    </a:xfrm>
                    <a:prstGeom prst="rect">
                      <a:avLst/>
                    </a:prstGeom>
                  </pic:spPr>
                </pic:pic>
              </a:graphicData>
            </a:graphic>
          </wp:inline>
        </w:drawing>
      </w:r>
    </w:p>
    <w:p>
      <w:pPr>
        <w:snapToGrid w:val="0"/>
        <w:jc w:val="center"/>
        <w:rPr>
          <w:rFonts w:ascii="楷体" w:hAnsi="楷体" w:eastAsia="楷体"/>
          <w:color w:val="000000"/>
          <w:sz w:val="44"/>
          <w:szCs w:val="44"/>
        </w:rPr>
      </w:pPr>
    </w:p>
    <w:p>
      <w:pPr>
        <w:snapToGrid w:val="0"/>
        <w:jc w:val="center"/>
        <w:rPr>
          <w:rFonts w:ascii="楷体" w:hAnsi="楷体" w:eastAsia="楷体"/>
          <w:color w:val="000000"/>
          <w:sz w:val="44"/>
          <w:szCs w:val="44"/>
        </w:rPr>
      </w:pPr>
    </w:p>
    <w:p>
      <w:pPr>
        <w:snapToGrid w:val="0"/>
        <w:jc w:val="center"/>
        <w:rPr>
          <w:rFonts w:ascii="楷体" w:hAnsi="楷体" w:eastAsia="楷体"/>
          <w:color w:val="000000"/>
          <w:sz w:val="44"/>
          <w:szCs w:val="44"/>
        </w:rPr>
      </w:pPr>
    </w:p>
    <w:p>
      <w:pPr>
        <w:snapToGrid w:val="0"/>
        <w:jc w:val="center"/>
        <w:rPr>
          <w:rFonts w:ascii="楷体" w:hAnsi="楷体" w:eastAsia="楷体"/>
          <w:b/>
          <w:bCs/>
          <w:color w:val="000000"/>
          <w:sz w:val="72"/>
          <w:szCs w:val="72"/>
        </w:rPr>
      </w:pPr>
      <w:r>
        <w:rPr>
          <w:rFonts w:ascii="楷体" w:hAnsi="楷体" w:eastAsia="楷体"/>
          <w:b/>
          <w:bCs/>
          <w:color w:val="000000"/>
          <w:sz w:val="72"/>
          <w:szCs w:val="72"/>
        </w:rPr>
        <w:t>福建省政府采购货物和服务项目公开招标文件</w:t>
      </w:r>
    </w:p>
    <w:p>
      <w:pPr>
        <w:snapToGrid w:val="0"/>
        <w:jc w:val="center"/>
        <w:rPr>
          <w:rFonts w:ascii="楷体" w:hAnsi="楷体" w:eastAsia="楷体"/>
          <w:color w:val="000000"/>
          <w:sz w:val="44"/>
          <w:szCs w:val="44"/>
        </w:rPr>
      </w:pPr>
    </w:p>
    <w:p>
      <w:pPr>
        <w:snapToGrid w:val="0"/>
        <w:jc w:val="center"/>
        <w:rPr>
          <w:rFonts w:ascii="楷体" w:hAnsi="楷体" w:eastAsia="楷体"/>
          <w:color w:val="000000"/>
          <w:sz w:val="44"/>
          <w:szCs w:val="44"/>
        </w:rPr>
      </w:pPr>
    </w:p>
    <w:p>
      <w:pPr>
        <w:snapToGrid w:val="0"/>
        <w:jc w:val="center"/>
        <w:rPr>
          <w:rFonts w:ascii="楷体" w:hAnsi="楷体" w:eastAsia="楷体"/>
          <w:color w:val="000000"/>
          <w:sz w:val="44"/>
          <w:szCs w:val="44"/>
        </w:rPr>
      </w:pPr>
    </w:p>
    <w:p>
      <w:pPr>
        <w:snapToGrid w:val="0"/>
        <w:spacing w:before="187" w:after="187" w:line="360" w:lineRule="auto"/>
        <w:ind w:left="1050" w:leftChars="500" w:firstLine="1084" w:firstLineChars="300"/>
        <w:rPr>
          <w:rFonts w:ascii="楷体" w:hAnsi="楷体" w:eastAsia="楷体"/>
          <w:b/>
          <w:bCs/>
          <w:color w:val="000000"/>
          <w:sz w:val="36"/>
          <w:szCs w:val="36"/>
        </w:rPr>
      </w:pPr>
      <w:r>
        <w:rPr>
          <w:rFonts w:ascii="楷体" w:hAnsi="楷体" w:eastAsia="楷体"/>
          <w:b/>
          <w:bCs/>
          <w:color w:val="000000"/>
          <w:sz w:val="36"/>
          <w:szCs w:val="36"/>
        </w:rPr>
        <w:t>项目名称：2022-2025年物业管理服务</w:t>
      </w:r>
    </w:p>
    <w:p>
      <w:pPr>
        <w:snapToGrid w:val="0"/>
        <w:spacing w:before="187" w:after="187" w:line="360" w:lineRule="auto"/>
        <w:ind w:left="1050" w:leftChars="500" w:firstLine="1084" w:firstLineChars="300"/>
        <w:rPr>
          <w:rFonts w:ascii="楷体" w:hAnsi="楷体" w:eastAsia="楷体"/>
          <w:b/>
          <w:bCs/>
          <w:color w:val="000000"/>
          <w:sz w:val="36"/>
          <w:szCs w:val="36"/>
        </w:rPr>
      </w:pPr>
      <w:r>
        <w:rPr>
          <w:rFonts w:ascii="楷体" w:hAnsi="楷体" w:eastAsia="楷体"/>
          <w:b/>
          <w:bCs/>
          <w:color w:val="000000"/>
          <w:sz w:val="36"/>
          <w:szCs w:val="36"/>
        </w:rPr>
        <w:t>备案编号：</w:t>
      </w:r>
    </w:p>
    <w:p>
      <w:pPr>
        <w:snapToGrid w:val="0"/>
        <w:spacing w:before="187" w:after="187" w:line="360" w:lineRule="auto"/>
        <w:ind w:left="1050" w:leftChars="500" w:firstLine="1084" w:firstLineChars="300"/>
        <w:rPr>
          <w:rFonts w:ascii="楷体" w:hAnsi="楷体" w:eastAsia="楷体"/>
          <w:b/>
          <w:bCs/>
          <w:color w:val="000000"/>
          <w:sz w:val="36"/>
          <w:szCs w:val="36"/>
        </w:rPr>
      </w:pPr>
      <w:r>
        <w:rPr>
          <w:rFonts w:ascii="楷体" w:hAnsi="楷体" w:eastAsia="楷体"/>
          <w:b/>
          <w:bCs/>
          <w:color w:val="000000"/>
          <w:sz w:val="36"/>
          <w:szCs w:val="36"/>
        </w:rPr>
        <w:t>项目编号：</w:t>
      </w:r>
    </w:p>
    <w:p>
      <w:pPr>
        <w:snapToGrid w:val="0"/>
        <w:spacing w:before="187" w:after="187" w:line="360" w:lineRule="auto"/>
        <w:jc w:val="center"/>
        <w:rPr>
          <w:rFonts w:ascii="楷体" w:hAnsi="楷体" w:eastAsia="楷体"/>
          <w:color w:val="000000"/>
          <w:sz w:val="28"/>
          <w:szCs w:val="28"/>
        </w:rPr>
      </w:pPr>
    </w:p>
    <w:p>
      <w:pPr>
        <w:snapToGrid w:val="0"/>
        <w:spacing w:before="187" w:after="187" w:line="360" w:lineRule="auto"/>
        <w:ind w:left="1050" w:leftChars="500" w:firstLine="1084" w:firstLineChars="300"/>
        <w:rPr>
          <w:rFonts w:ascii="楷体" w:hAnsi="楷体" w:eastAsia="楷体"/>
          <w:b/>
          <w:bCs/>
          <w:color w:val="000000"/>
          <w:sz w:val="36"/>
          <w:szCs w:val="36"/>
        </w:rPr>
      </w:pPr>
      <w:r>
        <w:rPr>
          <w:rFonts w:ascii="楷体" w:hAnsi="楷体" w:eastAsia="楷体"/>
          <w:b/>
          <w:bCs/>
          <w:color w:val="000000"/>
          <w:sz w:val="36"/>
          <w:szCs w:val="36"/>
        </w:rPr>
        <w:t>采 购 人：厦门技师学院</w:t>
      </w:r>
    </w:p>
    <w:p>
      <w:pPr>
        <w:snapToGrid w:val="0"/>
        <w:spacing w:before="187" w:after="187" w:line="360" w:lineRule="auto"/>
        <w:ind w:left="1050" w:leftChars="500" w:firstLine="1084" w:firstLineChars="300"/>
        <w:rPr>
          <w:rFonts w:ascii="楷体" w:hAnsi="楷体" w:eastAsia="楷体"/>
          <w:b/>
          <w:bCs/>
          <w:color w:val="000000"/>
          <w:sz w:val="36"/>
          <w:szCs w:val="36"/>
        </w:rPr>
      </w:pPr>
      <w:r>
        <w:rPr>
          <w:rFonts w:ascii="楷体" w:hAnsi="楷体" w:eastAsia="楷体"/>
          <w:b/>
          <w:bCs/>
          <w:color w:val="000000"/>
          <w:sz w:val="36"/>
          <w:szCs w:val="36"/>
        </w:rPr>
        <w:t>代理机构：大成工程咨询有限公司</w:t>
      </w:r>
    </w:p>
    <w:p>
      <w:pPr>
        <w:snapToGrid w:val="0"/>
        <w:jc w:val="center"/>
        <w:rPr>
          <w:rFonts w:ascii="楷体" w:hAnsi="楷体" w:eastAsia="楷体"/>
          <w:color w:val="000000"/>
          <w:sz w:val="44"/>
          <w:szCs w:val="44"/>
        </w:rPr>
      </w:pPr>
    </w:p>
    <w:p>
      <w:pPr>
        <w:snapToGrid w:val="0"/>
        <w:jc w:val="center"/>
        <w:rPr>
          <w:rFonts w:ascii="楷体" w:hAnsi="楷体" w:eastAsia="楷体"/>
          <w:color w:val="000000"/>
          <w:sz w:val="44"/>
          <w:szCs w:val="44"/>
        </w:rPr>
      </w:pPr>
    </w:p>
    <w:p>
      <w:pPr>
        <w:snapToGrid w:val="0"/>
        <w:jc w:val="center"/>
        <w:rPr>
          <w:rFonts w:ascii="楷体" w:hAnsi="楷体" w:eastAsia="楷体"/>
          <w:color w:val="000000"/>
          <w:sz w:val="32"/>
          <w:szCs w:val="32"/>
        </w:rPr>
        <w:sectPr>
          <w:pgSz w:w="11906" w:h="16838"/>
          <w:pgMar w:top="1418" w:right="1418" w:bottom="1418" w:left="1418" w:header="851" w:footer="992" w:gutter="0"/>
          <w:cols w:space="425" w:num="1"/>
          <w:docGrid w:type="lines" w:linePitch="312" w:charSpace="0"/>
        </w:sectPr>
      </w:pPr>
      <w:r>
        <w:rPr>
          <w:rFonts w:ascii="楷体" w:hAnsi="楷体" w:eastAsia="楷体"/>
          <w:b/>
          <w:bCs/>
          <w:color w:val="000000"/>
          <w:sz w:val="36"/>
          <w:szCs w:val="36"/>
        </w:rPr>
        <w:t>2022年06月</w:t>
      </w:r>
    </w:p>
    <w:p>
      <w:pPr>
        <w:pStyle w:val="6"/>
        <w:snapToGrid w:val="0"/>
        <w:spacing w:before="374" w:after="374" w:line="240" w:lineRule="auto"/>
        <w:jc w:val="center"/>
        <w:rPr>
          <w:rFonts w:hint="eastAsia" w:ascii="楷体" w:hAnsi="楷体" w:eastAsia="楷体" w:cs="楷体"/>
          <w:sz w:val="24"/>
          <w:szCs w:val="24"/>
        </w:rPr>
      </w:pPr>
      <w:r>
        <w:rPr>
          <w:rFonts w:hint="eastAsia" w:ascii="楷体" w:hAnsi="楷体" w:eastAsia="楷体" w:cs="楷体"/>
          <w:sz w:val="24"/>
          <w:szCs w:val="24"/>
        </w:rPr>
        <w:t>第一章   投标邀请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采用</w:t>
      </w:r>
      <w:r>
        <w:rPr>
          <w:rFonts w:hint="eastAsia" w:ascii="楷体" w:hAnsi="楷体" w:eastAsia="楷体" w:cs="楷体"/>
          <w:color w:val="000000"/>
          <w:sz w:val="24"/>
          <w:szCs w:val="24"/>
          <w:u w:val="single"/>
        </w:rPr>
        <w:t>公开招标方式</w:t>
      </w:r>
      <w:r>
        <w:rPr>
          <w:rFonts w:hint="eastAsia" w:ascii="楷体" w:hAnsi="楷体" w:eastAsia="楷体" w:cs="楷体"/>
          <w:color w:val="000000"/>
          <w:sz w:val="24"/>
          <w:szCs w:val="24"/>
        </w:rPr>
        <w:t>组织2022-2025年物业管理服务（以下简称：“本项目”）的政府采购活动，现邀请供应商参加投标。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1、备案编号：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2、招标编号：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3、预算金额、最高限价：详见《采购标的一览表》。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4、招标内容及要求：详见《采购标的一览表》及招标文件第五章。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5、需要落实的政府采购政策：促进中小企业发展政策，适用于（采购包1）。支持监狱企业发展政策，适用于（采购包1）。促进残疾人就业政策，适用于（采购包1）。信用记录，适用于（采购包1）。</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6、投标人的资格要求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6.1法定条件：符合政府采购法第二十二条第一款规定的条件。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6.2特定条件：</w:t>
      </w:r>
    </w:p>
    <w:p>
      <w:pPr>
        <w:snapToGrid w:val="0"/>
        <w:spacing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包：1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95"/>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关于“依法缴纳税收证明材料”及“依法缴纳社会保障资金证明材料”的补充说明</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根据厦财采〔2020〕10号文的规定，因疫情影响享受缓缴或免缴社保资金、税款的企业，无法提供相关社保、税收缴纳证明材料的，提供有关情况说明视同社保、税收缴纳证明材料提交完整。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auto"/>
                <w:kern w:val="0"/>
                <w:sz w:val="24"/>
                <w:szCs w:val="24"/>
              </w:rPr>
            </w:pPr>
            <w:r>
              <w:rPr>
                <w:rFonts w:hint="eastAsia" w:ascii="楷体" w:hAnsi="楷体" w:eastAsia="楷体" w:cs="楷体"/>
                <w:color w:val="auto"/>
                <w:kern w:val="0"/>
                <w:sz w:val="24"/>
                <w:szCs w:val="24"/>
              </w:rPr>
              <w:t>信用记录要求（招标文件其他地方要求与本条款要求不一致的，以本条款要求为准）</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auto"/>
                <w:kern w:val="0"/>
                <w:sz w:val="24"/>
                <w:szCs w:val="24"/>
              </w:rPr>
            </w:pPr>
            <w:r>
              <w:rPr>
                <w:rFonts w:hint="eastAsia" w:ascii="楷体" w:hAnsi="楷体" w:eastAsia="楷体" w:cs="楷体"/>
                <w:color w:val="auto"/>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6.3是否接受联合体投标：不接受。</w:t>
      </w:r>
    </w:p>
    <w:p>
      <w:pPr>
        <w:snapToGrid w:val="0"/>
        <w:spacing w:line="360" w:lineRule="auto"/>
        <w:ind w:firstLine="482" w:firstLineChars="200"/>
        <w:rPr>
          <w:rFonts w:ascii="楷体" w:hAnsi="楷体" w:eastAsia="楷体" w:cs="楷体"/>
          <w:b/>
          <w:bCs/>
          <w:color w:val="auto"/>
          <w:sz w:val="24"/>
          <w:szCs w:val="24"/>
        </w:rPr>
      </w:pPr>
      <w:r>
        <w:rPr>
          <w:rFonts w:hint="eastAsia" w:ascii="楷体" w:hAnsi="楷体" w:eastAsia="楷体" w:cs="楷体"/>
          <w:b/>
          <w:bCs/>
          <w:color w:val="auto"/>
          <w:sz w:val="24"/>
          <w:szCs w:val="24"/>
        </w:rPr>
        <w:t>※根据上述资格要求，投标文件中应提交的“投标人的资格及资信证明文件”详见招标文件第四章。</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7、招标文件的获取</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7.1、招标文件获取期限：详见招标公告或更正公告，若不一致，以更正公告为准。</w:t>
      </w:r>
    </w:p>
    <w:p>
      <w:pPr>
        <w:snapToGrid w:val="0"/>
        <w:spacing w:line="360" w:lineRule="auto"/>
        <w:ind w:firstLine="480" w:firstLineChars="200"/>
        <w:rPr>
          <w:rFonts w:ascii="楷体" w:hAnsi="楷体" w:eastAsia="楷体" w:cs="楷体"/>
          <w:b/>
          <w:bCs/>
          <w:color w:val="auto"/>
          <w:sz w:val="24"/>
          <w:szCs w:val="24"/>
        </w:rPr>
      </w:pPr>
      <w:r>
        <w:rPr>
          <w:rFonts w:hint="eastAsia" w:ascii="楷体" w:hAnsi="楷体" w:eastAsia="楷体" w:cs="楷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Fonts w:hint="eastAsia" w:ascii="楷体" w:hAnsi="楷体" w:eastAsia="楷体" w:cs="楷体"/>
          <w:b/>
          <w:bCs/>
          <w:color w:val="auto"/>
          <w:sz w:val="24"/>
          <w:szCs w:val="24"/>
        </w:rPr>
        <w:t>投标将被拒绝。</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7.3、获取地点及方式：注册账号后，通过福建省政府采购网上公开信息系统以下载方式获取。</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7.4、招标文件售价：0元。</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8、投标截止</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8.1、投标截止时间：详见招标公告或更正公告，若不一致，以更正公告为准。</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8.2、投标人应在投标截止时间前按照福建省政府采购网上公开信息系统设定的操作流程将电子投标文件上传至福建省政府采购网上公开信息系统，同时将投标人的CA证书送达招标文件第一章第9条载明的地点，否则投标将被拒绝。</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9、开标时间及地点：详见招标公告或更正公告，若不一致，以更正公告为准。 </w:t>
      </w:r>
    </w:p>
    <w:p>
      <w:pPr>
        <w:snapToGrid w:val="0"/>
        <w:spacing w:line="360" w:lineRule="auto"/>
        <w:ind w:firstLine="480" w:firstLineChars="200"/>
        <w:rPr>
          <w:rFonts w:ascii="楷体" w:hAnsi="楷体" w:eastAsia="楷体" w:cs="楷体"/>
          <w:color w:val="auto"/>
          <w:sz w:val="24"/>
          <w:szCs w:val="24"/>
        </w:rPr>
      </w:pPr>
      <w:r>
        <w:rPr>
          <w:rFonts w:hint="eastAsia" w:ascii="楷体" w:hAnsi="楷体" w:eastAsia="楷体" w:cs="楷体"/>
          <w:color w:val="auto"/>
          <w:sz w:val="24"/>
          <w:szCs w:val="24"/>
        </w:rPr>
        <w:t>10、公告期限</w:t>
      </w:r>
    </w:p>
    <w:p>
      <w:pPr>
        <w:snapToGrid w:val="0"/>
        <w:spacing w:line="360" w:lineRule="auto"/>
        <w:ind w:firstLine="480" w:firstLineChars="200"/>
        <w:rPr>
          <w:rFonts w:ascii="楷体" w:hAnsi="楷体" w:eastAsia="楷体" w:cs="楷体"/>
          <w:color w:val="FF0000"/>
          <w:sz w:val="24"/>
          <w:szCs w:val="24"/>
        </w:rPr>
      </w:pPr>
      <w:r>
        <w:rPr>
          <w:rFonts w:hint="eastAsia" w:ascii="楷体" w:hAnsi="楷体" w:eastAsia="楷体" w:cs="楷体"/>
          <w:color w:val="auto"/>
          <w:sz w:val="24"/>
          <w:szCs w:val="24"/>
        </w:rPr>
        <w:t>10.1招标公告的公告期限：自财政部和福建省财政厅指定的政府采购信息发布媒体最先发布公告之日起5个工作日。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10.2招标文件公告期限：招标文件随同招标公告一并发布，其公告期限与招标公告的公告期限保持一致。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11、采购人：厦门技师学院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地址：福建省厦门市翔安区文勤路8号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联系方法：0592-7760153</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12、代理机构：大成工程咨询有限公司</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地址：郑州市金水区经三路15号1号楼A区12层1202号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联系方法：0592-5230918（大成工程咨询有限公司厦门分公司，厦门市思明区体育路38号华强企业大楼6楼）</w:t>
      </w:r>
    </w:p>
    <w:p>
      <w:pPr>
        <w:pStyle w:val="7"/>
        <w:snapToGrid w:val="0"/>
        <w:spacing w:before="0" w:after="0" w:line="360" w:lineRule="auto"/>
        <w:rPr>
          <w:rFonts w:ascii="楷体" w:hAnsi="楷体" w:eastAsia="楷体" w:cs="楷体"/>
          <w:sz w:val="24"/>
          <w:szCs w:val="24"/>
        </w:rPr>
      </w:pPr>
      <w:r>
        <w:rPr>
          <w:rFonts w:hint="eastAsia" w:ascii="楷体" w:hAnsi="楷体" w:eastAsia="楷体" w:cs="楷体"/>
          <w:sz w:val="24"/>
          <w:szCs w:val="24"/>
        </w:rPr>
        <w:t>附1：账户信息</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tcPr>
          <w:p>
            <w:pPr>
              <w:snapToGrid w:val="0"/>
              <w:spacing w:line="300" w:lineRule="auto"/>
              <w:rPr>
                <w:rFonts w:ascii="楷体" w:hAnsi="楷体" w:eastAsia="楷体" w:cs="楷体"/>
                <w:color w:val="000000"/>
                <w:sz w:val="24"/>
                <w:szCs w:val="24"/>
                <w:shd w:val="clear" w:color="auto" w:fill="FFFFFF"/>
              </w:rPr>
            </w:pPr>
            <w:r>
              <w:rPr>
                <w:rFonts w:hint="eastAsia" w:ascii="楷体" w:hAnsi="楷体" w:eastAsia="楷体" w:cs="楷体"/>
                <w:color w:val="000000"/>
                <w:sz w:val="24"/>
                <w:szCs w:val="24"/>
              </w:rPr>
              <w:t>开户名称：</w:t>
            </w:r>
            <w:r>
              <w:rPr>
                <w:rFonts w:hint="eastAsia" w:ascii="楷体" w:hAnsi="楷体" w:eastAsia="楷体" w:cs="楷体"/>
                <w:color w:val="000000"/>
                <w:sz w:val="24"/>
                <w:szCs w:val="24"/>
                <w:u w:val="single"/>
                <w:shd w:val="clear" w:color="auto" w:fill="FFFFFF"/>
              </w:rPr>
              <w:t>大成工程咨询有限公司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开户银行：供应商在福建省政府采购网上公开信息系统报名后，根据其提示自行选择要缴交的投标保证金托管银行。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270" w:type="dxa"/>
            <w:tcBorders>
              <w:top w:val="single" w:color="000000" w:sz="8" w:space="0"/>
              <w:left w:val="single" w:color="000000" w:sz="8" w:space="0"/>
              <w:bottom w:val="single" w:color="000000" w:sz="8" w:space="0"/>
              <w:right w:val="single" w:color="000000" w:sz="8" w:space="0"/>
            </w:tcBorders>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1、投标人应认真核对账户信息，将投标保证金汇入以上账户，并自行承担因汇错投标保证金而产生的一切后果。</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2、投标人在转账或电汇的凭证上应按照以下格式注明，以便核对：“（项目编号：***）的投标保证金”。</w:t>
            </w:r>
          </w:p>
        </w:tc>
      </w:tr>
    </w:tbl>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keepNext/>
        <w:keepLines/>
        <w:pageBreakBefore/>
        <w:widowControl w:val="0"/>
        <w:kinsoku/>
        <w:wordWrap/>
        <w:overflowPunct/>
        <w:topLinePunct w:val="0"/>
        <w:autoSpaceDE/>
        <w:autoSpaceDN/>
        <w:bidi w:val="0"/>
        <w:adjustRightInd/>
        <w:snapToGrid w:val="0"/>
        <w:spacing w:before="0" w:after="0" w:line="360" w:lineRule="auto"/>
        <w:textAlignment w:val="auto"/>
        <w:rPr>
          <w:rFonts w:ascii="楷体" w:hAnsi="楷体" w:eastAsia="楷体" w:cs="楷体"/>
          <w:sz w:val="24"/>
          <w:szCs w:val="24"/>
        </w:rPr>
      </w:pPr>
      <w:r>
        <w:rPr>
          <w:rFonts w:hint="eastAsia" w:ascii="楷体" w:hAnsi="楷体" w:eastAsia="楷体" w:cs="楷体"/>
          <w:sz w:val="24"/>
          <w:szCs w:val="24"/>
        </w:rPr>
        <w:t>附2：采购标的一览表</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snapToGrid w:val="0"/>
        <w:spacing w:after="150"/>
        <w:jc w:val="right"/>
        <w:rPr>
          <w:rFonts w:ascii="楷体" w:hAnsi="楷体" w:eastAsia="楷体" w:cs="楷体"/>
          <w:color w:val="000000"/>
          <w:sz w:val="24"/>
          <w:szCs w:val="24"/>
        </w:rPr>
      </w:pPr>
      <w:r>
        <w:rPr>
          <w:rFonts w:hint="eastAsia" w:ascii="楷体" w:hAnsi="楷体" w:eastAsia="楷体" w:cs="楷体"/>
          <w:color w:val="000000"/>
          <w:sz w:val="24"/>
          <w:szCs w:val="24"/>
        </w:rPr>
        <w:t>金额单位：人民币元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45"/>
        <w:gridCol w:w="825"/>
        <w:gridCol w:w="1680"/>
        <w:gridCol w:w="795"/>
        <w:gridCol w:w="960"/>
        <w:gridCol w:w="2205"/>
        <w:gridCol w:w="127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4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采购包</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品目号</w:t>
            </w:r>
          </w:p>
        </w:tc>
        <w:tc>
          <w:tcPr>
            <w:tcW w:w="168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采购标的</w:t>
            </w:r>
          </w:p>
        </w:tc>
        <w:tc>
          <w:tcPr>
            <w:tcW w:w="79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允许进口</w:t>
            </w:r>
          </w:p>
        </w:tc>
        <w:tc>
          <w:tcPr>
            <w:tcW w:w="96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数量</w:t>
            </w:r>
          </w:p>
        </w:tc>
        <w:tc>
          <w:tcPr>
            <w:tcW w:w="22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品目号预算</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采购包预算</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4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1-1</w:t>
            </w:r>
          </w:p>
        </w:tc>
        <w:tc>
          <w:tcPr>
            <w:tcW w:w="16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物业管理服务</w:t>
            </w:r>
          </w:p>
        </w:tc>
        <w:tc>
          <w:tcPr>
            <w:tcW w:w="79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否</w:t>
            </w:r>
          </w:p>
        </w:tc>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3（年）</w:t>
            </w:r>
          </w:p>
        </w:tc>
        <w:tc>
          <w:tcPr>
            <w:tcW w:w="220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31</w:t>
            </w:r>
            <w:r>
              <w:rPr>
                <w:rFonts w:hint="eastAsia" w:ascii="楷体" w:hAnsi="楷体" w:eastAsia="楷体" w:cs="楷体"/>
                <w:color w:val="000000"/>
                <w:kern w:val="0"/>
                <w:sz w:val="24"/>
                <w:szCs w:val="24"/>
              </w:rPr>
              <w:t>,</w:t>
            </w:r>
            <w:r>
              <w:rPr>
                <w:rFonts w:hint="eastAsia" w:ascii="楷体" w:hAnsi="楷体" w:eastAsia="楷体" w:cs="楷体"/>
                <w:color w:val="000000"/>
                <w:kern w:val="0"/>
                <w:sz w:val="24"/>
                <w:szCs w:val="24"/>
                <w:lang w:val="en-US" w:eastAsia="zh-CN"/>
              </w:rPr>
              <w:t>82</w:t>
            </w:r>
            <w:r>
              <w:rPr>
                <w:rFonts w:hint="eastAsia" w:ascii="楷体" w:hAnsi="楷体" w:eastAsia="楷体" w:cs="楷体"/>
                <w:color w:val="000000"/>
                <w:kern w:val="0"/>
                <w:sz w:val="24"/>
                <w:szCs w:val="24"/>
              </w:rPr>
              <w:t>0,000.0000</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lang w:val="en-US" w:eastAsia="zh-CN"/>
              </w:rPr>
              <w:t>3182</w:t>
            </w:r>
            <w:r>
              <w:rPr>
                <w:rFonts w:hint="eastAsia" w:ascii="楷体" w:hAnsi="楷体" w:eastAsia="楷体" w:cs="楷体"/>
                <w:color w:val="000000"/>
                <w:kern w:val="0"/>
                <w:sz w:val="24"/>
                <w:szCs w:val="24"/>
              </w:rPr>
              <w:t>0000</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0</w:t>
            </w:r>
          </w:p>
        </w:tc>
      </w:tr>
    </w:tbl>
    <w:p>
      <w:pPr>
        <w:snapToGrid w:val="0"/>
        <w:spacing w:line="360" w:lineRule="auto"/>
        <w:ind w:firstLine="480" w:firstLineChars="200"/>
        <w:rPr>
          <w:rFonts w:ascii="楷体" w:hAnsi="楷体" w:eastAsia="楷体" w:cs="楷体"/>
          <w:color w:val="000000"/>
          <w:sz w:val="24"/>
          <w:szCs w:val="24"/>
        </w:rPr>
      </w:pPr>
    </w:p>
    <w:p>
      <w:pPr>
        <w:pStyle w:val="6"/>
        <w:keepNext/>
        <w:keepLines/>
        <w:pageBreakBefore/>
        <w:widowControl w:val="0"/>
        <w:kinsoku/>
        <w:wordWrap/>
        <w:overflowPunct/>
        <w:topLinePunct w:val="0"/>
        <w:autoSpaceDE/>
        <w:autoSpaceDN/>
        <w:bidi w:val="0"/>
        <w:adjustRightInd/>
        <w:snapToGrid w:val="0"/>
        <w:spacing w:before="374" w:after="374" w:line="240" w:lineRule="auto"/>
        <w:jc w:val="center"/>
        <w:textAlignment w:val="auto"/>
        <w:rPr>
          <w:rFonts w:ascii="楷体" w:hAnsi="楷体" w:eastAsia="楷体" w:cs="楷体"/>
          <w:sz w:val="24"/>
          <w:szCs w:val="24"/>
        </w:rPr>
      </w:pPr>
      <w:r>
        <w:rPr>
          <w:rFonts w:hint="eastAsia" w:ascii="楷体" w:hAnsi="楷体" w:eastAsia="楷体" w:cs="楷体"/>
          <w:sz w:val="24"/>
          <w:szCs w:val="24"/>
        </w:rPr>
        <w:t>第二章   投标人须知前附表（表1、2）</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一、投标人须知前附表1 </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表1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00"/>
        <w:gridCol w:w="145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255"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项号</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招标文件</w:t>
            </w:r>
          </w:p>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（第三章）</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6.1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是否组织现场考察或召开开标前答疑会：</w:t>
            </w:r>
            <w:r>
              <w:rPr>
                <w:rFonts w:hint="eastAsia" w:ascii="楷体" w:hAnsi="楷体" w:eastAsia="楷体" w:cs="楷体"/>
                <w:color w:val="000000"/>
                <w:sz w:val="24"/>
                <w:szCs w:val="24"/>
                <w:lang w:eastAsia="zh-CN"/>
              </w:rPr>
              <w:t>是，</w:t>
            </w:r>
            <w:r>
              <w:rPr>
                <w:rFonts w:hint="eastAsia" w:ascii="楷体" w:hAnsi="楷体" w:eastAsia="楷体" w:cs="楷体"/>
                <w:color w:val="000000"/>
                <w:sz w:val="24"/>
                <w:szCs w:val="24"/>
              </w:rPr>
              <w:t>本项目采购人统一组织集中现场踏勘，本项目统一现场踏勘时间为2022年0</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18</w:t>
            </w:r>
            <w:r>
              <w:rPr>
                <w:rFonts w:hint="eastAsia" w:ascii="楷体" w:hAnsi="楷体" w:eastAsia="楷体" w:cs="楷体"/>
                <w:color w:val="000000"/>
                <w:sz w:val="24"/>
                <w:szCs w:val="24"/>
              </w:rPr>
              <w:t>日上午09：00时，投标人可对项目现场及周围环境进行踏勘，以便获取有关编制投标文件和签署合同所涉及现场的资料。投标人应按照有关的技术要求、项目现场实际情况、采购文件进行综合考虑，并将其所有费用综合体现在报价中，报价应包含完成本项目的所有费用，投标人应自行承担踏勘现场所发生的费用。现场踏勘联系人：赖老师，联系电话：13696939998。踏勘集合地点：厦门市翔安区文勤路8号厦门技师学院,未在规定时间抵达集合地点的视同放弃踏勘机会,采购人不再单独组织或受理踏勘需求。入校踏勘人员需提供48小时内核酸检测阴性报告且满足厦门市关于新冠肺炎疫情防控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2</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10.4</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投标文件的份数：</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（1）可读介质（光盘或U盘）0份：投标人应将其上传至福建省政府采购网上公开信息系统的电子投标文件在该可读介质中另存0份。</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3</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10.7-（1）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是否允许中标人将本项目的非主体、非关键性工作进行分包：</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4</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10.8-（1）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投标有效期：投标截止时间起90个日历日。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5</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12.1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本项目推荐项目包1中标候选人数为3家。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6</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12.2</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本项目中标人的确定（以采购包为单位）：</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（1）采购人应在政府采购招投标管理办法规定的时限内确定中标人。</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（2）若出现中标候选人并列情形，则按照下列方式确定中标人：</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①招标文件规定的方式：评标结果按评审后得分由高到低顺序排列。得分相同的，按投标报价由低到高顺序排列。 得分且投标报价相同的并列。投标文件满足招标文件全部实质性要求，且按照评审因素的量化指标评审得分最高的投标人为排名第一的中标候选人。 中标候选人还是并列的，采取随机抽取的方式确定。</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②若本款第①点规定方式为“无”，则按照下列方式确定：无。</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③若本款第①、②点规定方式均为“无”，则按照下列方式确定：随机抽取。</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（3）本项目确定的中标人家数：本项目确定项目包1中标人数为1家；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7</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13.2</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合同签订时限：自中标通知书发出之日起20个日历日内。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8</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15.1-（2）</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质疑函原件应采用下列方式提交：书面形式。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9</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15.4</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w:t>
            </w:r>
          </w:p>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 </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招标文件的质疑</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（1）潜在投标人可在质疑时效期间内对招标文件以书面形式提出质疑。</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（2）质疑时效期间：应在依法获取招标文件之日起7个工作日内向</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提出，依法获取招标文件的时间以福建省政府采购网上公开信息系统记载的为准。</w:t>
            </w:r>
          </w:p>
          <w:p>
            <w:pPr>
              <w:snapToGrid w:val="0"/>
              <w:spacing w:line="300" w:lineRule="auto"/>
              <w:rPr>
                <w:rFonts w:ascii="楷体" w:hAnsi="楷体" w:eastAsia="楷体" w:cs="楷体"/>
                <w:b/>
                <w:bCs/>
                <w:color w:val="000000"/>
                <w:sz w:val="24"/>
                <w:szCs w:val="24"/>
              </w:rPr>
            </w:pPr>
            <w:r>
              <w:rPr>
                <w:rFonts w:hint="eastAsia" w:ascii="楷体" w:hAnsi="楷体" w:eastAsia="楷体" w:cs="楷体"/>
                <w:b/>
                <w:bCs/>
                <w:color w:val="000000"/>
                <w:sz w:val="24"/>
                <w:szCs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10</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16.1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监督管理部门：厦门市财政局</w:t>
            </w:r>
            <w:r>
              <w:rPr>
                <w:rFonts w:hint="eastAsia" w:ascii="楷体" w:hAnsi="楷体" w:eastAsia="楷体" w:cs="楷体"/>
                <w:color w:val="337AB7"/>
                <w:sz w:val="24"/>
                <w:szCs w:val="24"/>
              </w:rPr>
              <w:t>（仅限依法进行政府采购的货物或服务类项目）</w:t>
            </w:r>
            <w:r>
              <w:rPr>
                <w:rFonts w:hint="eastAsia" w:ascii="楷体" w:hAnsi="楷体" w:eastAsia="楷体" w:cs="楷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11</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18.1</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财政部和福建省财政厅指定的政府采购信息发布媒体（以下简称：“指定媒体”）：</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（1）中国政府采购网，网址www.ccgp.gov.cn。</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（2）中国政府采购网福建分网（福建省政府采购网），网址zfcg.czt.fujian.gov.cn。</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6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12</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19</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其他事项：</w:t>
            </w:r>
          </w:p>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(1）本项目代理服务费由</w:t>
            </w:r>
            <w:r>
              <w:rPr>
                <w:rFonts w:hint="eastAsia" w:ascii="楷体" w:hAnsi="楷体" w:eastAsia="楷体" w:cs="楷体"/>
                <w:b/>
                <w:bCs/>
                <w:color w:val="000000"/>
                <w:sz w:val="24"/>
                <w:szCs w:val="24"/>
              </w:rPr>
              <w:t>中标人</w:t>
            </w:r>
            <w:r>
              <w:rPr>
                <w:rFonts w:hint="eastAsia" w:ascii="楷体" w:hAnsi="楷体" w:eastAsia="楷体" w:cs="楷体"/>
                <w:color w:val="000000"/>
                <w:sz w:val="24"/>
                <w:szCs w:val="24"/>
              </w:rPr>
              <w:t>支付。</w:t>
            </w:r>
          </w:p>
          <w:p>
            <w:pPr>
              <w:snapToGrid w:val="0"/>
              <w:spacing w:line="300" w:lineRule="auto"/>
              <w:rPr>
                <w:rFonts w:ascii="楷体" w:hAnsi="楷体" w:eastAsia="楷体" w:cs="楷体"/>
                <w:b/>
                <w:bCs/>
                <w:color w:val="000000"/>
                <w:sz w:val="24"/>
                <w:szCs w:val="24"/>
              </w:rPr>
            </w:pPr>
            <w:r>
              <w:rPr>
                <w:rFonts w:hint="eastAsia" w:ascii="楷体" w:hAnsi="楷体" w:eastAsia="楷体" w:cs="楷体"/>
                <w:color w:val="000000"/>
                <w:sz w:val="24"/>
                <w:szCs w:val="24"/>
              </w:rPr>
              <w:t>(2）其他：</w:t>
            </w:r>
            <w:r>
              <w:rPr>
                <w:rFonts w:hint="eastAsia" w:ascii="楷体" w:hAnsi="楷体" w:eastAsia="楷体" w:cs="楷体"/>
                <w:b/>
                <w:bCs/>
                <w:color w:val="000000"/>
                <w:sz w:val="24"/>
                <w:szCs w:val="24"/>
              </w:rPr>
              <w:t>1、关于代理服务费 1.1、本项目类别：服务类； 1.2、收费标准以单个采购包的中标总金额为准，按差额定率累进法计取。 本项目的收费标准如下：（0―100]万元部分，收费费率为1.50%；（100－500]万元部分，收费费率为0.80%；（500-1000]万元部分，收费费率为0.45%；（1000-5000]万元部分，收费费率为0.25%。 1.3、代理服务费由中标人在领取中标通知书的同时，以转账、电汇、现金存款等付款方式一次性缴清。 1.4、服务费缴交账户：大成工程咨询有限公司厦门分公司帐户（开户行：中国建设银行股份有限公司厦门税保支行，开户名：大成工程咨询有限公司厦门分公司，帐号：3515 0198 6601 0000 0643）。 2、经评审，所有采购标的均为中小企业（含个体工商户）承接的服务，或者监狱企业提供本单位承接的服务；或者残疾人福利性单位提供本单位承接的服务，属于前述情形的，给予中标人的代理服务费按上述收费标准下调10%。 3、根据《厦门市财政局关于进一步减轻供应商参与政府采购活动成本负担的通知》（厦财采〔2021〕5号）规定，本项目不再要求供应商提交纸质投标文件及可读介质（光盘或U盘）。但供应商仍需提交CA证书用于开标解密。 4、质疑函应采用下列方式之一提交： （1）邮件形式：将质疑函扫描发送至邮箱：xmdacheng202101@163.com。收到质疑函的时间以邮箱显示的收到时间为准。 （2）快递形式：将质疑函快递至厦门市思明区体育路38号华强企业大楼6楼前台，收件人：胡女士，电话：0592-5230918。收到质疑函的时间以快递签收时间为准。 （3）现场送达：将质疑函现场送至厦门市思明区体育路38号华强企业大楼6楼前台。收到质疑函的时间以前台签收时间为准。 注：提交质疑函须附上系统报名截图，质疑函须符合第三章第15条质疑的要求。 5、根据财政部、工信部《政府采购促进中小企业发展管理办法》、《福建省财政厅关于促进中小企业政府采购合同融资健康开展的通知》等政策，投标人中标后如需融资，可通过“福建省政府采购合同融资信息服务平台”（网址：http://120.35.30.176/zcdproject/home）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20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     备注</w:t>
            </w:r>
          </w:p>
        </w:tc>
        <w:tc>
          <w:tcPr>
            <w:tcW w:w="7200" w:type="dxa"/>
            <w:tcBorders>
              <w:top w:val="single" w:color="000000" w:sz="8" w:space="0"/>
              <w:left w:val="single" w:color="000000" w:sz="8" w:space="0"/>
              <w:bottom w:val="single" w:color="000000" w:sz="8" w:space="0"/>
              <w:right w:val="single" w:color="000000" w:sz="8" w:space="0"/>
            </w:tcBorders>
            <w:vAlign w:val="center"/>
          </w:tcPr>
          <w:p>
            <w:pPr>
              <w:snapToGrid w:val="0"/>
              <w:spacing w:line="300" w:lineRule="auto"/>
              <w:rPr>
                <w:rFonts w:ascii="楷体" w:hAnsi="楷体" w:eastAsia="楷体" w:cs="楷体"/>
                <w:color w:val="000000"/>
                <w:sz w:val="24"/>
                <w:szCs w:val="24"/>
              </w:rPr>
            </w:pPr>
            <w:r>
              <w:rPr>
                <w:rFonts w:hint="eastAsia" w:ascii="楷体" w:hAnsi="楷体" w:eastAsia="楷体" w:cs="楷体"/>
                <w:color w:val="000000"/>
                <w:sz w:val="24"/>
                <w:szCs w:val="24"/>
              </w:rPr>
              <w:t>后有投标人须知前附表2，请勿遗漏。</w:t>
            </w:r>
          </w:p>
        </w:tc>
      </w:tr>
    </w:tbl>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二、投标人须知前附表2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65"/>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270" w:type="dxa"/>
            <w:gridSpan w:val="2"/>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序号</w:t>
            </w:r>
          </w:p>
        </w:tc>
        <w:tc>
          <w:tcPr>
            <w:tcW w:w="88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88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（1）电子招标投标活动的专门规定适用本项目电子招标投标活动。</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（2）将招标文件</w:t>
            </w:r>
            <w:r>
              <w:rPr>
                <w:rFonts w:hint="eastAsia" w:ascii="楷体" w:hAnsi="楷体" w:eastAsia="楷体" w:cs="楷体"/>
                <w:color w:val="000000"/>
                <w:sz w:val="24"/>
                <w:szCs w:val="24"/>
                <w:u w:val="single"/>
              </w:rPr>
              <w:t>无</w:t>
            </w:r>
            <w:r>
              <w:rPr>
                <w:rFonts w:hint="eastAsia" w:ascii="楷体" w:hAnsi="楷体" w:eastAsia="楷体" w:cs="楷体"/>
                <w:color w:val="000000"/>
                <w:sz w:val="24"/>
                <w:szCs w:val="24"/>
              </w:rPr>
              <w:t>的内容修正为下列内容：</w:t>
            </w:r>
            <w:r>
              <w:rPr>
                <w:rFonts w:hint="eastAsia" w:ascii="楷体" w:hAnsi="楷体" w:eastAsia="楷体" w:cs="楷体"/>
                <w:color w:val="000000"/>
                <w:sz w:val="24"/>
                <w:szCs w:val="24"/>
                <w:u w:val="single"/>
              </w:rPr>
              <w:t>无</w:t>
            </w:r>
            <w:r>
              <w:rPr>
                <w:rFonts w:hint="eastAsia" w:ascii="楷体" w:hAnsi="楷体" w:eastAsia="楷体" w:cs="楷体"/>
                <w:color w:val="000000"/>
                <w:sz w:val="24"/>
                <w:szCs w:val="24"/>
              </w:rPr>
              <w:t>后适用本项目的电子招标投标活动。</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（3）将下列内容增列为招标文件的组成部分（以下简称：“增列内容”）适用本项目的电子招标投标活动，若增列内容与招标文件其他章节内容有冲突，应以增列内容为准：</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①电子招标投标活动的具体操作流程以福建省政府采购网上公开信息系统设定的为准。</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②关于投标文件：</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a.投标人应按照福建省政府采购网上公开信息系统设定的评审节点编制电子投标文件，否则资格审查小组、评标委员会将按照不利于投标人的内容进行认定。</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b.投标人应在投标截止时间前按照福建省政府采购网上公开信息系统设定的操作流程将电子投标文件</w:t>
            </w:r>
            <w:r>
              <w:rPr>
                <w:rFonts w:hint="eastAsia" w:ascii="楷体" w:hAnsi="楷体" w:eastAsia="楷体" w:cs="楷体"/>
                <w:color w:val="000000"/>
                <w:sz w:val="24"/>
                <w:szCs w:val="24"/>
                <w:u w:val="single"/>
              </w:rPr>
              <w:t>1</w:t>
            </w:r>
            <w:r>
              <w:rPr>
                <w:rFonts w:hint="eastAsia" w:ascii="楷体" w:hAnsi="楷体" w:eastAsia="楷体" w:cs="楷体"/>
                <w:color w:val="000000"/>
                <w:sz w:val="24"/>
                <w:szCs w:val="24"/>
              </w:rPr>
              <w:t>份上传至福建省政府采购网上公开信息系统。电子投标文件的分项报价一览表、投标客户端的分项报价一览表应保持一致，并以投标客户端的分项报价一览表为准。</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③关于证明材料或资料：</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a.招标文件要求原件的，投标人在电子投标文件中可提供复印件（含扫描件），但同时应准备好原件备查</w:t>
            </w:r>
            <w:r>
              <w:rPr>
                <w:rFonts w:hint="eastAsia" w:ascii="楷体" w:hAnsi="楷体" w:eastAsia="楷体" w:cs="楷体"/>
                <w:b/>
                <w:bCs/>
                <w:color w:val="000000"/>
                <w:sz w:val="24"/>
                <w:szCs w:val="24"/>
              </w:rPr>
              <w:t>（未能在规定时间内提供原件核查的，将按不利于投标人进行评审）</w:t>
            </w:r>
            <w:r>
              <w:rPr>
                <w:rFonts w:hint="eastAsia" w:ascii="楷体" w:hAnsi="楷体" w:eastAsia="楷体" w:cs="楷体"/>
                <w:color w:val="000000"/>
                <w:sz w:val="24"/>
                <w:szCs w:val="24"/>
              </w:rPr>
              <w:t>；招标文件要求复印件的，投标人在投标文件中提供原件、复印件（含扫描件）皆可；招标文件对原件、复印件未作要求的，投标人在投标文件中提供原件、复印件（含扫描件）皆可。</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④关于“全称”、“投标人代表签字”及“加盖单位公章”：</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a.在电子投标文件中，涉及“全称”和“投标人代表签字”的内容可使用打字录入方式完成。</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b.在电子投标文件中，涉及“加盖单位公章”的内容应使用投标人的CA证书完成，否则投标无效。</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c.在电子投标文件中，若投标人按照本增列内容第④点第b项规定加盖其单位公章，则出现无全称、或投标人代表未签字等情形，不视为投标无效。</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⑤关于投标人的CA证书：</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a.投标人的CA证书应在投标截止时间前送达招标文件第一章第9条载明的地点，否则投标将被拒绝。</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b.投标人的CA证书可采用信封（包括但不限于：信封、档案袋、文件袋等）作为外包装进行单独包装。外包装密封、不密封皆可。</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c.投标人的CA证书或外包装应标记“项目名称、项目编号、投标人的全称”等内容，以方便识别、使用。</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d.投标人的CA证书应能正常、有效使用，否则产生不利后果由投标人承担责任。</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⑥关于投标截止时间过后</w:t>
            </w:r>
          </w:p>
          <w:p>
            <w:pPr>
              <w:snapToGrid w:val="0"/>
              <w:spacing w:before="187" w:after="187"/>
              <w:rPr>
                <w:rFonts w:ascii="楷体" w:hAnsi="楷体" w:eastAsia="楷体" w:cs="楷体"/>
                <w:b/>
                <w:bCs/>
                <w:color w:val="000000"/>
                <w:sz w:val="24"/>
                <w:szCs w:val="24"/>
              </w:rPr>
            </w:pPr>
            <w:r>
              <w:rPr>
                <w:rFonts w:hint="eastAsia" w:ascii="楷体" w:hAnsi="楷体" w:eastAsia="楷体" w:cs="楷体"/>
                <w:color w:val="000000"/>
                <w:sz w:val="24"/>
                <w:szCs w:val="24"/>
              </w:rPr>
              <w:t>a.未按招标文件规定提交投标保证金的，</w:t>
            </w:r>
            <w:r>
              <w:rPr>
                <w:rFonts w:hint="eastAsia" w:ascii="楷体" w:hAnsi="楷体" w:eastAsia="楷体" w:cs="楷体"/>
                <w:b/>
                <w:bCs/>
                <w:color w:val="000000"/>
                <w:sz w:val="24"/>
                <w:szCs w:val="24"/>
              </w:rPr>
              <w:t>其投标将按无效投标处理。</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b.有下列情形之一的，其投标无效,其保证金不予退还：</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b1不同投标人的电子投标文件具有相同内部识别码；</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b2不同投标人的投标保证金从同一单位或个人的账户转出；</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b3投标人的投标保证金同一采购包下有其他投标人提交的投标保证金；</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b4不同投标人存在串通投标的其他情形。</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⑧其他：无。</w:t>
            </w:r>
          </w:p>
        </w:tc>
      </w:tr>
    </w:tbl>
    <w:p>
      <w:pPr>
        <w:pStyle w:val="6"/>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第三章   投标人须知</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一、总则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1、适用范围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1.1适用于招标文件载明项目的政府采购活动（以下简称：“本次采购活动”）。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2、定义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2.1“采购标的”指招标文件载明的需要采购的货物或服务。</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2.2“潜在投标人”指按照招标文件第一章第7条规定获取招标文件且有意向参加本项目投标的供应商。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2.3“投标人”指按照招标文件第一章第7条规定获取招标文件并参加本项目投标的供应商。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2.4“单位负责人”指单位法定代表人或法律、法规规定代表单位行使职权的主要负责人。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2.5“投标人代表”指投标人的单位负责人或“单位负责人授权书”中载明的接受授权方。</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二、投标人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3、合格投标人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3.1一般规定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（2）投标人的资格要求：详见招标文件第一章。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3.2若本项目接受联合体投标且投标人为联合体，则联合体各方应遵守本章第3.1条规定，同时还应遵守下列规定：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（1）联合体各方应提交联合体协议，联合体协议应符合招标文件规定。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（2）联合体各方不得再单独参加或与其他供应商另外组成联合体参加同一合同项下的投标。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（3）联合体各方应共同与采购人签订政府采购合同，就政府采购合同约定的事项对采购人承担连带责任。</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4、投标费用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4.1除招标文件另有规定外，投标人应自行承担其参加本项目投标所涉及的一切费用。</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三、招标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5、招标文件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5.1招标文件由下述部分组成：</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（1）投标邀请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（2）投标人须知前附表（表1、2）</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（3）投标人须知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（4）资格审查与评标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（5）招标内容及要求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（6）政府采购合同（参考文本）</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（7）投标文件格式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（8）按照招标文件规定作为招标文件组成部分的其他内容（若有）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5.2招标文件的澄清或修改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可对已发出的招标文件进行必要的澄清或修改，但不得对招标文件载明的采购标的和投标人的资格要求进行改变。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（2）除本章第5.2条第（3）款规定情形外，澄清或修改的内容可能影响投标文件编制的，</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将在投标截止时间至少15个日历日前，在招标文件载明的指定媒体以更正公告的形式发布澄清或修改的内容。不足15个日历日的，</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将顺延投标截止时间及开标时间，</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和投标人受原投标截止时间及开标时间制约的所有权利和义务均延长至新的投标截止时间及开标时间。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（3）澄清或修改的内容可能改变招标文件载明的采购标的和投标人的资格要求的，本次采购活动结束，</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将依法组织后续采购活动（包括但不限于：重新招标、采用其他方式采购等）。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6、现场考察或开标前答疑会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6.1是否组织现场考察或召开开标前答疑会：详见招标文件第二章。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7、更正公告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7.1若</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发布更正公告，则更正公告及其所发布的内容或信息（包括但不限于：招标文件的澄清或修改、现场考察或答疑会的有关事宜等）作为招标文件组成部分，对投标人具有约束力。</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7.2更正公告作为</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通知所有潜在投标人的书面形式。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8、终止公告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8.1若出现因重大变故导致采购任务取消情形，大成工程咨询有限公司可终止招标并发布终止公告。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8.2终止公告作为大成工程咨询有限公司通知所有潜在投标人的书面形式。</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四、投标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9.1投标人可对招标文件载明的全部或部分采购包进行投标。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9.2投标人应对同一个采购包内的所有内容进行完整投标，否则投标无效。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9.3投标人代表只能接受一个投标人的授权参加投标，否则投标无效。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9.4单位负责人为同一人或存在直接控股、管理关系的不同供应商，不得同时参加同一合同项下的投标，否则投标无效。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9.5为本项目提供整体设计、规范编制或项目管理、监理、检测等服务的供应商，不得参加本项目除整体设计、规范编制和项目管理、监理、检测等服务外的采购活动，否则投标无效。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9.6列入失信被执行人、重大税收违法案件当事人名单、政府采购严重违法失信行为记录名单及其他不符合政府采购法第二十二条规定条件的供应商，不得参加投标，否则投标无效。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9.7有下列情形之一的，视为投标人串通投标，其投标无效：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（1）不同投标人的投标文件由同一单位或个人编制；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（2）不同投标人委托同一单位或个人办理投标事宜；</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（3）不同投标人的投标文件载明的项目管理成员或联系人员为同一人；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（4）不同投标人的投标文件异常一致或投标报价呈规律性差异；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（5）不同投标人的投标文件相互混装；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（6）不同投标人的投标保证金从同一单位或个人的账户转出；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（7）有关法律、法规和规章及招标文件规定的其他串通投标情形。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10.1投标文件的编制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（1）投标人应先仔细阅读招标文件的全部内容后，再进行投标文件的编制。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（2）投标文件应按照本章第10.2条规定编制其组成部分。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（3）投标文件应满足招标文件提出的实质性要求和条件，并保证其所提交的全部资料是不可割离且真实、有效、准确、完整和不具有任何误导性的，否则造成不利后果由投标人承担责任。</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10.2投标文件由下述部分组成：</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（1）资格及资信证明部分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①投标函</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②投标人的资格及资信证明文件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③投标保证金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（2）报价部分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①开标一览表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②投标分项报价表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③招标文件规定的价格扣除证明材料（若有）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④招标文件规定的加分证明材料（若有）</w:t>
      </w:r>
    </w:p>
    <w:p>
      <w:pPr>
        <w:snapToGrid w:val="0"/>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（3）技术商务部分</w:t>
      </w:r>
    </w:p>
    <w:p>
      <w:pPr>
        <w:snapToGrid w:val="0"/>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①标的说明一览表</w:t>
      </w:r>
    </w:p>
    <w:p>
      <w:pPr>
        <w:snapToGrid w:val="0"/>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②技术和服务要求响应表</w:t>
      </w:r>
    </w:p>
    <w:p>
      <w:pPr>
        <w:snapToGrid w:val="0"/>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③商务条件响应表</w:t>
      </w:r>
    </w:p>
    <w:p>
      <w:pPr>
        <w:snapToGrid w:val="0"/>
        <w:spacing w:line="360" w:lineRule="auto"/>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④投标人提交的其他资料（若有）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⑤招标文件规定作为投标文件组成部分的其他内容（若有）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10.3投标文件的语言</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（1）除招标文件另有规定外，投标文件应使用中文文本，若有不同文本，以中文文本为准。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10.4投标文件的份数：详见招标文件第二章。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10.5投标文件的格式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（1）除招标文件另有规定外，投标文件应使用招标文件第七章规定的格式。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（2）除招标文件另有规定外，投标文件应使用不能擦去的墨料或墨水打印、书写或复印。</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（3）除招标文件另有规定外，投标文件应使用人民币作为计量货币。</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（4）除招标文件另有规定外，签署、盖章应遵守下列规定：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①投标文件应加盖投标人的单位公章。若投标人代表为单位授权的委托代理人，应提供“单位授权书”。</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②投标文件应没有涂改或行间插字，除非这些改动是根据</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的指示进行的，或是为改正投标人造成的应修改的错误而进行的。若有前述改动，应按照下列规定之一对改动处进行处理：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a.投标人代表签字确认；</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b.加盖投标人的单位公章或校正章。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10.6投标报价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（1）投标报价超出最高限价将导致投标无效。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（2）最高限价由采购人根据价格测算情况，在预算金额的额度内合理设定。最高限价不得超出预算金额。</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（3）除招标文件另有规定外，投标文件不能出现任何选择性的投标报价，即每一个采购包和品目号的采购标的都只能有一个投标报价。任何选择性的投标报价将导致投标无效。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10.7分包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（1）是否允许中标人将本项目的非主体、非关键性工作进行分包：详见招标文件第二章。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（3）招标文件允许中标人将非主体、非关键性工作进行分包的项目，有下列情形之一的，中标人不得分包：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①投标文件中未载明分包承担主体；</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②投标文件载明的分包承担主体不具备相应资质条件；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③投标文件载明的分包承担主体拟再次分包；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④享受中小企业扶持政策获得政府采购合同的，小微企业不得将合同分包给大中型企业，中型企业不得将合同分包给大型企业。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10.8投标有效期</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（1）招标文件载明的投标有效期：详见招标文件第二章。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（2）投标文件承诺的投标有效期不得少于招标文件载明的投标有效期，否则投标无效。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（3）根据本次采购活动的需要，</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可于投标有效期届满之前书面要求投标人延长投标有效期，投标人应在</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10.9投标保证金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（1）投标保证金作为投标人按照招标文件规定履行相应投标责任、义务的约束及担保。</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（2）投标保证金的有效期应与投标文件承诺的投标有效期保持一致，否则投标无效。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（3）提交</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①投标人应从其银行账户（基本存款账户）按照下列方式：公对公转账方式向招标文件载明的投标保证金账户提交投标保证金，具体金额详见招标文件第一章。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②投标保证金应于投标截止时间前到达招标文件载明的投标保证金账户，否则视为投标保证金未提交；是否到达按照下列方式认定：以福建省政府采购网上公开信息系统记载的为准。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③若本项目接受联合体投标且投标人为联合体，则联合体中的牵头方应按照本章第10.9条第（3）款第①、②点规定提交投标保证金。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※除招标文件另有规定外，未按照上述规定提交投标保证金将导致资格审查不合格。</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（4）退还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①在投标截止时间前撤回已提交的投标文件的投标人，其投标保证金将在</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收到投标人书面撤回通知之日起5个工作日内退回原账户。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②未中标人的投标保证金将在中标通知书发出之日起5个工作日内退回原账户。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③中标人的投标保证金将在政府采购合同签订之日起5个工作日内退回原账户；合同签订之日按照下列方式认定：以福建省政府采购网上公开信息系统记载的为准。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④终止招标的，</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将在终止公告发布之日起5个工作日内退回已收取的投标保证金及其在银行产生的孳息。</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⑤除招标文件另有规定外，质疑或投诉涉及的投标人，若投标保证金尚未退还，则待质疑或投诉处理完毕后不计利息原额退还。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※本章第10.9条第（4）款第①、②、③点规定的投标保证金退还时限不包括因投标人自身原因导致无法及时退还而增加的时间。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（6）有下列情形之一的，投标保证金将不予退还：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①投标人串通投标；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②投标人提供虚假材料；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③投标人采取不正当手段诋毁、排挤其他投标人；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④投标截止时间后，投标人在投标有效期内撤销投标文件；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⑤投标人不接受评标委员会按照招标文件规定对投标报价错误之处进行修正；</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⑥投标人违反招标文件第三章第9.4、9.5、9.6条规定之一；</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⑦招标文件规定的其他不予退还情形；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⑧中标人有下列情形之一的：</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a.除不可抗力外，因中标人自身原因未在中标通知书要求的期限内与采购人签订政府采购合同；</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b.未按照招标文件、投标文件的约定签订政府采购合同或提交履约保证金。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※若上述投标保证金不予退还情形给采购人（采购代理机构）造成损失，则投标人还要承担相应的赔偿责任。</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10.10投标文件的提交</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（1）一个投标人只能提交一个投标文件，并按照招标文件第一章规定将其送达。</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10.11投标文件的补充、修改或撤回</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（1）投标截止时间前，投标人可对所提交的投标文件进行补充、修改或撤回，并书面通知</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（2）补充、修改的内容应按照本章第10.5条第（4）款规定进行签署、盖章，并按照本章第10.10条规定提交，否则将被拒收。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※按照上述规定提交的补充、修改内容作为投标文件组成部分。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10.12除招标文件另有规定外，有下列情形之一的，投标无效：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（1）投标文件未按照招标文件要求签署、盖章；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（2）不符合招标文件中规定的资格要求；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（3）投标报价超过招标文件中规定的预算金额或最高限价；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（4）投标文件含有采购人不能接受的附加条件；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（5）有关法律、法规和规章及招标文件规定的其他无效情形。</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五、开标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11、开标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11.1</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将在招标文件载明的开标时间及地点主持召开开标会，并邀请投标人参加。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11.2开标会的主持人、唱标人、记录人及其他工作人员（若有）均由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派出，现场监督人员（若有）可由有关方面派出。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11.3参加开标会的投标人应签到。</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11.4开标会应遵守下列规定：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（1）首先由主持人宣布开标会须知，然后由投标人代表对投标文件的密封情况进行检查，经确认无误后，由工作人员对密封的投标文件当众拆封。</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（3）记录人对唱标人宣布的内容作开标记录。</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（6）若投标人未参加开标会（包括但不限于投标人派出的人员不是投标人代表），视同其对开标过程和开标记录予以认可。</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若出现本章第11.4条第（4）、（5）、（6）款规定情形之一，则投标人不得在开标会后就开标过程和开标记录涉及或可能涉及的有关事由（包括但不限于：“投标报价”、“投标文件的格式”、“投标文件的提交”、“投标文件的补充、修改或撤回”等）向</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提出任何疑义或要求（包括质疑）。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11.5投标截止时间后，参加投标的投标人不足三家的，不进行开标。同时，本次采购活动结束，</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将依法组织后续采购活动（包括但不限于：重新招标、采用其他方式采购等）。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11.6投标截止时间后撤销投标的处理</w:t>
      </w:r>
    </w:p>
    <w:p>
      <w:pPr>
        <w:snapToGrid w:val="0"/>
        <w:spacing w:line="360" w:lineRule="auto"/>
        <w:ind w:firstLine="480" w:firstLineChars="200"/>
        <w:rPr>
          <w:rFonts w:ascii="楷体" w:hAnsi="楷体" w:eastAsia="楷体" w:cs="楷体"/>
          <w:color w:val="000000"/>
          <w:sz w:val="26"/>
          <w:szCs w:val="26"/>
        </w:rPr>
      </w:pPr>
      <w:r>
        <w:rPr>
          <w:rFonts w:hint="eastAsia" w:ascii="楷体" w:hAnsi="楷体" w:eastAsia="楷体" w:cs="楷体"/>
          <w:color w:val="000000"/>
          <w:sz w:val="24"/>
          <w:szCs w:val="24"/>
        </w:rPr>
        <w:t>投标截止时间后，投标人在投标有效期内撤销投标的，其撤销投标的行为无效。 </w:t>
      </w:r>
      <w:r>
        <w:rPr>
          <w:rFonts w:hint="eastAsia" w:ascii="楷体" w:hAnsi="楷体" w:eastAsia="楷体" w:cs="楷体"/>
          <w:color w:val="000000"/>
          <w:sz w:val="26"/>
          <w:szCs w:val="26"/>
        </w:rPr>
        <w:t> </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六、中标与政府采购合同</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12、中标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12.1本项目推荐的中标候选人家数：详见招标文件第二章。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12.2本项目中标人的确定：详见招标文件第二章。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12.3中标公告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（1）中标人确定之日起2个工作日内，</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将在招标文件载明的指定媒体以中标公告的形式发布中标结果。</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（2）中标公告的公告期限为1个工作日。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12.4中标通知书</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（1）中标公告发布的同时，</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将向中标人发出中标通知书。</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（2）中标通知书发出后，采购人不得违法改变中标结果，中标人无正当理由不得放弃中标。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13、政府采购合同</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13.2签订时限：自中标通知书发出之日起30个日历日内。</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13.3政府采购合同的履行、违约责任和解决争议的方法等适用民法典。</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13.4采购人与中标人应根据政府采购合同的约定依法履行合同义务。</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13.5政府采购合同履行过程中，采购人若需追加与合同标的相同的货物或服务，则追加采购金额不得超过原合同采购金额的10%。</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13.6中标人在政府采购合同履行过程中应遵守有关法律、法规和规章的强制性规定（即使前述强制性规定有可能在招标文件中未予列明）。</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七、询问、质疑与投诉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14、询问</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14.1潜在投标人或投标人对本次采购活动的有关事项若有疑问，可向大成工程咨询有限公司提出询问，大成工程咨询有限公司将按照政府采购法及实施条例的有关规定进行答复。</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15、质疑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15.1针对同一采购程序环节的质疑应在政府采购法及实施条例规定的时限内一次性提出，并同时符合下列条件：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（1）对招标文件提出质疑的，质疑人应为潜在投标人，且两者的身份、名称等均应保持一致。对采购过程、结果提出质疑的，质疑人应为投标人，且两者的身份、名称等均应保持一致。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（2）质疑人应按照招标文件第二章规定方式提交质疑函。</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（3）质疑函应包括下列主要内容：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①质疑人的基本信息，至少包括：全称、地址、邮政编码等；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②所质疑项目的基本信息，至少包括：招标编号、项目名称等；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③所质疑的具体事项（以下简称：“质疑事项”）；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针对质疑事项提出的明确请求，前述明确请求指质疑人提出质疑的目的以及希望大成工程咨询有限公司对其质疑作出的处理结果，如：暂停招标投标活动、修改招标文件、停止或纠正违法违规行为、中标结果无效、废标、重新招标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⑤针对质疑事项导致质疑人自身权益受到损害的必要证明材料，至少包括：</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a.质疑人代表的身份证明材料：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a2若本项目接受自然人投标且质疑人为自然人的，提供本人的身份证复印件。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b.其他证明材料（即事实依据和必要的法律依据）包括但不限于下列材料：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b1所质疑的具体事项是与自已有利害关系的证明材料；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b2质疑函所述事实存在的证明材料，如：采购文件、采购过程或中标结果违法违规或不符合采购文件要求等证明材料；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b3依法应终止采购程序的证明材料；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b4应重新采购的证明材料；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b5采购文件、采购过程或中标、成交结果损害自已合法权益的证明材料等；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⑥质疑人代表及其联系方法的信息，至少包括：姓名、手机、电子信箱、邮寄地址等。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⑦提出质疑的日期。</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※质疑人为法人或其他组织的，质疑函应由单位负责人或委托代理人签字或盖章，并加盖投标人的单位公章。质疑人为自然人的，质疑函应由本人签字。</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15.2对不符合本章第15.1条规定的质疑，将按照下列规定进行处理：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（1）不符合其中第（1）、（2）条规定的，书面告知质疑人不予受理及其理由。</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（2）不符合其中第（3）条规定的，书面告知质疑人修改、补充后在规定时限内重新提交质疑函。</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15.3对符合本章第15.1条规定的质疑，将按照政府采购法及实施条例、政府采购质疑和投诉办法的有关规定进行答复。</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15.4招标文件的质疑：详见招标文件第二章。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16、投诉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16.2投诉应有明确的请求和必要的证明材料，投诉的事项不得超出已质疑事项的范围。</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八、政府采购政策</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17、政府采购政策由财政部根据国家的经济和社会发展政策并会同国家有关部委制定，包括但不限于下列具体政策要求：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17.1进口产品指通过中国海关报关验放进入中国境内且产自关境外的产品，其中：</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（2）凡在海关特殊监管区域内企业生产或加工（包括从境外进口料件）销往境内其他地区的产品，不作为政府采购项下进口产品。</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（3）对从境外进入海关特殊监管区域，再经办理报关手续后从海关特殊监管区进入境内其他地区的产品，认定为进口产品。</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（4）招标文件列明不允许或未列明允许进口产品参加投标的，均视为拒绝进口产品参加投标。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（1）中小企业指符合下列条件的中型、小型、微型企业：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②符合中小企业划分标准的个体工商户，在政府采购活动中视同中小企业。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（2）在政府采购活动中，供应商提供的货物、工程或者服务符合下列情形的，享受本办法规定的中小企业扶持政策：</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①在货物采购项目中，货物由中小企业制造，即货物由中小企业生产且使用该中小企业商号或者注册商标；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②在工程采购项目中，工程由中小企业承建，即工程施工单位为中小企业；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③在服务采购项目中，服务由中小企业承接，即提供服务的人员为中小企业依照《中华人民共和国劳动合同法》 订立劳动合同的从业人员。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在货物采购项目中，供应商提供的货物既有中小企业制造货物，也有大型企业制造货物的，不享受本办法规定的中小企业扶持政策。</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①监狱企业参加采购活动时，应提供由省级以上监狱管理局、戒毒管理局（含新疆生产建设兵团）出具的属于监狱企业的证明文件。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②监狱企业视同小型、微型企业。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（4）残疾人福利性单位指同时符合下列条件的单位：</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①安置的残疾人占本单位在职职工人数的比例不低于25%（含25%），并且安置的残疾人人数不少于10人（含10人）；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②依法与安置的每位残疾人签订了一年以上（含一年）的劳动合同或服务协议；</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③为安置的每位残疾人按月足额缴纳了基本养老保险、基本医疗保险、失业保险、工伤保险和生育保险等社会保险费；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④通过银行等金融机构向安置的每位残疾人，按月支付了不低于单位所在区县适用的经省级人民政府批准的月最低工资标准的工资；</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⑤提供本单位制造的货物、承担的工程或服务，或提供其他残疾人福利性单位制造的货物（不包括使用非残疾人福利性单位注册商标的货物）。</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17.5信用记录指由财政部确定的有关网站提供的相关主体信用信息。信用记录的查询及使用应符合财政部文件（财库[2016]125号）规定。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17.6为落实政府采购政策需满足的要求：详见招标文件第一章。</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九、本项目的有关信息</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18、本项目的有关信息，包括但不限于：招标公告、更正公告（若有）、招标文件、招标文件的澄清或修改（若有）、中标公告、终止公告（若有）、废标公告（若有）等都将在招标文件载明的指定媒体发布。</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18.1指定媒体：详见招标文件第二章。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18.2本项目的潜在投标人或投标人应随时关注指定媒体，否则产生不利后果由其自行承担。</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十、其他事项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19、其他事项：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19.2其他：详见招标文件第二章。</w:t>
      </w:r>
    </w:p>
    <w:p>
      <w:pPr>
        <w:pStyle w:val="6"/>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第四章   资格审查与评标</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一、资格审查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1、开标结束后，由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负责资格审查小组的组建及资格审查工作的组织。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1.1资格审查小组由3人组成，并负责具体审查事务，其中：由采购人派出的采购人代表至少</w:t>
      </w:r>
      <w:r>
        <w:rPr>
          <w:rFonts w:hint="eastAsia" w:ascii="楷体" w:hAnsi="楷体" w:eastAsia="楷体" w:cs="楷体"/>
          <w:color w:val="000000"/>
          <w:sz w:val="24"/>
          <w:szCs w:val="24"/>
          <w:u w:val="single"/>
        </w:rPr>
        <w:t>1</w:t>
      </w:r>
      <w:r>
        <w:rPr>
          <w:rFonts w:hint="eastAsia" w:ascii="楷体" w:hAnsi="楷体" w:eastAsia="楷体" w:cs="楷体"/>
          <w:color w:val="000000"/>
          <w:sz w:val="24"/>
          <w:szCs w:val="24"/>
        </w:rPr>
        <w:t>人，由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派出的工作人员至少</w:t>
      </w:r>
      <w:r>
        <w:rPr>
          <w:rFonts w:hint="eastAsia" w:ascii="楷体" w:hAnsi="楷体" w:eastAsia="楷体" w:cs="楷体"/>
          <w:color w:val="000000"/>
          <w:sz w:val="24"/>
          <w:szCs w:val="24"/>
          <w:u w:val="single"/>
        </w:rPr>
        <w:t>1</w:t>
      </w:r>
      <w:r>
        <w:rPr>
          <w:rFonts w:hint="eastAsia" w:ascii="楷体" w:hAnsi="楷体" w:eastAsia="楷体" w:cs="楷体"/>
          <w:color w:val="000000"/>
          <w:sz w:val="24"/>
          <w:szCs w:val="24"/>
        </w:rPr>
        <w:t>人，其余</w:t>
      </w:r>
      <w:r>
        <w:rPr>
          <w:rFonts w:hint="eastAsia" w:ascii="楷体" w:hAnsi="楷体" w:eastAsia="楷体" w:cs="楷体"/>
          <w:color w:val="000000"/>
          <w:sz w:val="24"/>
          <w:szCs w:val="24"/>
          <w:u w:val="single"/>
        </w:rPr>
        <w:t>1</w:t>
      </w:r>
      <w:r>
        <w:rPr>
          <w:rFonts w:hint="eastAsia" w:ascii="楷体" w:hAnsi="楷体" w:eastAsia="楷体" w:cs="楷体"/>
          <w:color w:val="000000"/>
          <w:sz w:val="24"/>
          <w:szCs w:val="24"/>
        </w:rPr>
        <w:t>人可为采购人代表或</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的工作人员。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1.2资格审查的依据是招标文件和投标文件。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1.3资格审查的范围及内容：投标文件（资格及资信证明部分），具体如下：</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（1）“投标函”；</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（2）“投标人的资格及资信证明文件”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①一般资格证明文件：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80"/>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（1）单位授权书</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（2）营业执照等证明文件</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（3）提供财务状况报告（财务报告、或资信证明）</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（4）依法缴纳税收证明材料</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（5）依法缴纳社会保障资金证明材料</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（6）具备履行合同所必需设备和专业技术能力的声明函(若有)</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（7）参加采购活动前三年内在经营活动中没有重大违法记录的声明</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（8）信用记录查询结果</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（9）中小企业声明函（以资格条件落实中小企业扶持政策时适用 ）</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8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（10）联合体协议（若有）</w:t>
            </w:r>
          </w:p>
        </w:tc>
        <w:tc>
          <w:tcPr>
            <w:tcW w:w="49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※备注说明</w:t>
      </w:r>
    </w:p>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①投标人应根据自身实际情况提供上述资格要求的证明材料，格式可参考招标文件第七章提供。</w:t>
      </w:r>
    </w:p>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②投标人提供的相应证明材料复印件均应符合：内容完整、清晰、整洁，并由投标人加盖其单位公章。</w:t>
      </w:r>
    </w:p>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   ②.其他资格证明文件：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095"/>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关于“依法缴纳税收证明材料”及“依法缴纳社会保障资金证明材料”的补充说明</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根据厦财采〔2020〕10号文的规定，因疫情影响享受缓缴或免缴社保资金、税款的企业，无法提供相关社保、税收缴纳证明材料的，提供有关情况说明视同社保、税收缴纳证明材料提交完整。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409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信用记录要求（招标文件其他地方要求与本条款要求不一致的，以本条款要求为准）</w:t>
            </w:r>
          </w:p>
        </w:tc>
        <w:tc>
          <w:tcPr>
            <w:tcW w:w="501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1、信用信息查询渠道：资格审查小组通过“信用中国”网站（www.creditchina.gov.cn）、中国政府采购网（www.ccgp.gov.cn）、“信用厦门”网站（credit.xm.gov.cn）查询所有供应商的信用信息。 2、截止时点：查询供应商截止开标当天前三年内的信用信息。 3、查询记录和证据留存方式：资格审查小组将查询结果网页打印后随采购文件一并存档。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5、供应商无需提供信用信息查询结果。若供应商自行提供查询结果的，仍以资格审查人员查询结果为准。</w:t>
            </w:r>
          </w:p>
        </w:tc>
      </w:tr>
    </w:tbl>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  （3）投标保证金。</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1.4有下列情形之一的，资格审查不合格：</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（1）一般情形：</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未按照招标文件规定提交投标保证金</w:t>
            </w:r>
          </w:p>
        </w:tc>
      </w:tr>
    </w:tbl>
    <w:p>
      <w:pPr>
        <w:snapToGrid w:val="0"/>
        <w:spacing w:line="360" w:lineRule="auto"/>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  （2）本项目规定的其他情形：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包：1</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2、资格审查情况不得私自外泄，有关信息由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统一对外发布。</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3、资格审查合格的投标人不足三家的，不进行评标。同时，本次采购活动结束，</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将依法组织后续采购活动（包括但不限于：重新招标、采用其他方式采购等）。</w:t>
      </w:r>
    </w:p>
    <w:p>
      <w:pPr>
        <w:snapToGrid w:val="0"/>
        <w:spacing w:before="75" w:after="75"/>
        <w:rPr>
          <w:rFonts w:ascii="楷体" w:hAnsi="楷体" w:eastAsia="楷体" w:cs="楷体"/>
          <w:color w:val="000000"/>
          <w:sz w:val="24"/>
          <w:szCs w:val="24"/>
        </w:rPr>
      </w:pPr>
      <w:r>
        <w:rPr>
          <w:rFonts w:hint="eastAsia" w:ascii="楷体" w:hAnsi="楷体" w:eastAsia="楷体" w:cs="楷体"/>
          <w:color w:val="000000"/>
          <w:sz w:val="24"/>
          <w:szCs w:val="24"/>
        </w:rPr>
        <w:t> </w:t>
      </w:r>
    </w:p>
    <w:p>
      <w:pPr>
        <w:pStyle w:val="7"/>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二、评标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4、资格审查结束后，由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负责评标委员会的组建及评标工作的组织。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5、评标委员会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5.1评标委员会由采购人代表和评标专家两部分共</w:t>
      </w:r>
      <w:r>
        <w:rPr>
          <w:rFonts w:hint="eastAsia" w:ascii="楷体" w:hAnsi="楷体" w:eastAsia="楷体" w:cs="楷体"/>
          <w:color w:val="000000"/>
          <w:sz w:val="24"/>
          <w:szCs w:val="24"/>
          <w:u w:val="single"/>
        </w:rPr>
        <w:t>7</w:t>
      </w:r>
      <w:r>
        <w:rPr>
          <w:rFonts w:hint="eastAsia" w:ascii="楷体" w:hAnsi="楷体" w:eastAsia="楷体" w:cs="楷体"/>
          <w:color w:val="000000"/>
          <w:sz w:val="24"/>
          <w:szCs w:val="24"/>
        </w:rPr>
        <w:t>人（以下简称“评委”）组成，其中：由采购人派出的采购人代表</w:t>
      </w:r>
      <w:r>
        <w:rPr>
          <w:rFonts w:hint="eastAsia" w:ascii="楷体" w:hAnsi="楷体" w:eastAsia="楷体" w:cs="楷体"/>
          <w:color w:val="000000"/>
          <w:sz w:val="24"/>
          <w:szCs w:val="24"/>
          <w:u w:val="single"/>
        </w:rPr>
        <w:t>2</w:t>
      </w:r>
      <w:r>
        <w:rPr>
          <w:rFonts w:hint="eastAsia" w:ascii="楷体" w:hAnsi="楷体" w:eastAsia="楷体" w:cs="楷体"/>
          <w:color w:val="000000"/>
          <w:sz w:val="24"/>
          <w:szCs w:val="24"/>
        </w:rPr>
        <w:t>人，由福建省政府采购评审专家库产生的评标专家</w:t>
      </w:r>
      <w:r>
        <w:rPr>
          <w:rFonts w:hint="eastAsia" w:ascii="楷体" w:hAnsi="楷体" w:eastAsia="楷体" w:cs="楷体"/>
          <w:color w:val="000000"/>
          <w:sz w:val="24"/>
          <w:szCs w:val="24"/>
          <w:u w:val="single"/>
        </w:rPr>
        <w:t>5</w:t>
      </w:r>
      <w:r>
        <w:rPr>
          <w:rFonts w:hint="eastAsia" w:ascii="楷体" w:hAnsi="楷体" w:eastAsia="楷体" w:cs="楷体"/>
          <w:color w:val="000000"/>
          <w:sz w:val="24"/>
          <w:szCs w:val="24"/>
        </w:rPr>
        <w:t>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5.2评标委员会负责具体评标事务，并按照下列原则依法独立履行有关职责：</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（1）评标应保护国家利益、社会公共利益和各方当事人合法权益，提高采购效益，保证项目质量。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（2）评标应遵循公平、公正、科学、严谨和择优原则。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（3）评标的依据是招标文件和投标文件。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（4）应按照招标文件规定推荐中标候选人或确定中标人。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（5）评标应遵守下列评标纪律：</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①评标情况不得私自外泄，有关信息由</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统一对外发布。</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②对</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或投标人提供的要求保密的资料，不得摘记翻印和外传。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③不得收受投标人或有关人员的任何礼物，不得串联鼓动其他人袒护某投标人。若与投标人存在利害关系，则应主动声明并回避。</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④全体评委应按照招标文件规定进行评标，一切认定事项应查有实据且不得弄虚作假。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⑤评标中应充分发扬民主，推荐中标候选人或确定中标人后要服从评标报告。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※对违反评标纪律的评委，将取消其评委资格，对评标工作造成严重损失者将予以通报批评乃至追究法律责任。</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6、评标程序</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6.1评标前的准备工作</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（1）全体评委应认真审阅招标文件，了解评委应履行或遵守的职责、义务和评标纪律。</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6.2符合性审查</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（1）评标委员会依据招标文件的实质性要求，对通过资格审查的投标文件进行符合性审查，以确定其是否满足招标文件的实质性要求。</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（2）满足招标文件的实质性要求指投标文件对招标文件实质性要求的响应不存在重大偏差或保留。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（5）评标委员会对所有投标人都执行相同的程序和标准。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（6）有下列情形之一的，符合性审查不合格：</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①项目一般情形：</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投标文件对招标文件实质性要求的响应存在重大偏离或保留。</w:t>
            </w:r>
          </w:p>
        </w:tc>
      </w:tr>
    </w:tbl>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②本项目规定的其他情形：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包：1</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包一般情形</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90" w:type="dxa"/>
            <w:tcBorders>
              <w:top w:val="single" w:color="666666" w:sz="8" w:space="0"/>
              <w:left w:val="single" w:color="666666" w:sz="8" w:space="0"/>
              <w:bottom w:val="single" w:color="666666" w:sz="8" w:space="0"/>
              <w:right w:val="single" w:color="666666" w:sz="8" w:space="0"/>
            </w:tcBorders>
            <w:vAlign w:val="center"/>
          </w:tcPr>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9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无</w:t>
            </w:r>
          </w:p>
        </w:tc>
      </w:tr>
    </w:tbl>
    <w:p>
      <w:pPr>
        <w:snapToGrid w:val="0"/>
        <w:spacing w:line="360" w:lineRule="auto"/>
        <w:jc w:val="left"/>
        <w:rPr>
          <w:rFonts w:ascii="楷体" w:hAnsi="楷体" w:eastAsia="楷体" w:cs="楷体"/>
          <w:color w:val="000000"/>
          <w:sz w:val="24"/>
          <w:szCs w:val="24"/>
        </w:rPr>
      </w:pPr>
      <w:r>
        <w:rPr>
          <w:rFonts w:hint="eastAsia" w:ascii="楷体" w:hAnsi="楷体" w:eastAsia="楷体" w:cs="楷体"/>
          <w:color w:val="000000"/>
          <w:sz w:val="24"/>
          <w:szCs w:val="24"/>
        </w:rPr>
        <w:t>技术符合性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spacing w:before="187" w:after="187"/>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对技术部分评分采用负偏离扣分或不满足不得分的评分标准的，投标人技术部分的实际得分少于招标文件设定的技术部分总分50%的，其投标无效。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spacing w:before="374" w:after="374"/>
              <w:rPr>
                <w:rFonts w:ascii="楷体" w:hAnsi="楷体" w:eastAsia="楷体" w:cs="楷体"/>
                <w:b/>
                <w:bCs/>
                <w:color w:val="000000"/>
                <w:kern w:val="0"/>
                <w:sz w:val="24"/>
                <w:szCs w:val="24"/>
              </w:rPr>
            </w:pPr>
            <w:r>
              <w:rPr>
                <w:rFonts w:hint="eastAsia" w:ascii="楷体" w:hAnsi="楷体" w:eastAsia="楷体" w:cs="楷体"/>
                <w:b w:val="0"/>
                <w:bCs w:val="0"/>
                <w:kern w:val="0"/>
                <w:sz w:val="24"/>
                <w:szCs w:val="24"/>
              </w:rPr>
              <w:t>★</w:t>
            </w:r>
            <w:r>
              <w:rPr>
                <w:rFonts w:hint="eastAsia" w:ascii="楷体" w:hAnsi="楷体" w:eastAsia="楷体" w:cs="楷体"/>
                <w:b w:val="0"/>
                <w:bCs w:val="0"/>
                <w:color w:val="000000"/>
                <w:sz w:val="24"/>
                <w:szCs w:val="24"/>
              </w:rPr>
              <w:t>6.投标人根据厦门技师学院管理的需要，可能会减少相应部分的服务内容，厦门技师学院可根据实际的开展情况，向中标人提出终止该部分服务内容，并扣减该该服务内容的相关费用。（投标人需提供</w:t>
            </w:r>
            <w:bookmarkStart w:id="0" w:name="_GoBack"/>
            <w:bookmarkEnd w:id="0"/>
            <w:r>
              <w:rPr>
                <w:rFonts w:hint="eastAsia" w:ascii="楷体" w:hAnsi="楷体" w:eastAsia="楷体" w:cs="楷体"/>
                <w:b w:val="0"/>
                <w:bCs w:val="0"/>
                <w:color w:val="000000"/>
                <w:sz w:val="24"/>
                <w:szCs w:val="24"/>
              </w:rPr>
              <w:t>书面承诺函（承诺函格式自拟）并加盖投标人公章）</w:t>
            </w:r>
          </w:p>
        </w:tc>
      </w:tr>
    </w:tbl>
    <w:p>
      <w:pPr>
        <w:snapToGrid w:val="0"/>
        <w:spacing w:line="360" w:lineRule="auto"/>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商务符合性</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075" w:type="dxa"/>
            <w:tcBorders>
              <w:top w:val="single" w:color="666666" w:sz="8" w:space="0"/>
              <w:left w:val="single" w:color="666666" w:sz="8" w:space="0"/>
              <w:bottom w:val="single" w:color="666666" w:sz="8" w:space="0"/>
              <w:right w:val="single" w:color="666666" w:sz="8" w:space="0"/>
            </w:tcBorders>
            <w:vAlign w:val="center"/>
          </w:tcPr>
          <w:p>
            <w:pPr>
              <w:snapToGrid w:val="0"/>
              <w:spacing w:before="187" w:after="187"/>
              <w:rPr>
                <w:rFonts w:ascii="楷体" w:hAnsi="楷体" w:eastAsia="楷体" w:cs="楷体"/>
                <w:color w:val="000000"/>
                <w:kern w:val="0"/>
                <w:sz w:val="24"/>
                <w:szCs w:val="24"/>
              </w:rPr>
            </w:pPr>
            <w:r>
              <w:rPr>
                <w:rFonts w:hint="eastAsia" w:ascii="楷体" w:hAnsi="楷体" w:eastAsia="楷体" w:cs="楷体"/>
                <w:color w:val="000000"/>
                <w:kern w:val="0"/>
                <w:sz w:val="24"/>
                <w:szCs w:val="24"/>
              </w:rPr>
              <w:t>★8.7本采购项目的最高控制价为人民币贰仟柒佰贰拾捌万元整（￥27</w:t>
            </w:r>
            <w:r>
              <w:rPr>
                <w:rFonts w:hint="eastAsia" w:ascii="楷体" w:hAnsi="楷体" w:eastAsia="楷体" w:cs="楷体"/>
                <w:color w:val="000000"/>
                <w:kern w:val="0"/>
                <w:sz w:val="24"/>
                <w:szCs w:val="24"/>
                <w:lang w:val="en-US" w:eastAsia="zh-CN"/>
              </w:rPr>
              <w:t>,</w:t>
            </w:r>
            <w:r>
              <w:rPr>
                <w:rFonts w:hint="eastAsia" w:ascii="楷体" w:hAnsi="楷体" w:eastAsia="楷体" w:cs="楷体"/>
                <w:color w:val="000000"/>
                <w:kern w:val="0"/>
                <w:sz w:val="24"/>
                <w:szCs w:val="24"/>
              </w:rPr>
              <w:t>280,000.00），最高控制价为总报价的最高限价，总报价超过最高控制价的属无效投标。</w:t>
            </w:r>
          </w:p>
        </w:tc>
      </w:tr>
    </w:tbl>
    <w:p>
      <w:pPr>
        <w:snapToGrid w:val="0"/>
        <w:spacing w:line="360" w:lineRule="auto"/>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附加符合性</w:t>
      </w:r>
    </w:p>
    <w:p>
      <w:pPr>
        <w:snapToGrid w:val="0"/>
        <w:spacing w:line="360" w:lineRule="auto"/>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         无</w:t>
      </w:r>
    </w:p>
    <w:p>
      <w:pPr>
        <w:snapToGrid w:val="0"/>
        <w:spacing w:line="360" w:lineRule="auto"/>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价格符合性</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6.3澄清有关问题</w:t>
      </w:r>
    </w:p>
    <w:p>
      <w:pPr>
        <w:snapToGrid w:val="0"/>
        <w:spacing w:before="75" w:after="75" w:line="360" w:lineRule="auto"/>
        <w:ind w:firstLine="420"/>
        <w:rPr>
          <w:rFonts w:ascii="楷体" w:hAnsi="楷体" w:eastAsia="楷体" w:cs="楷体"/>
          <w:color w:val="000000"/>
          <w:sz w:val="24"/>
          <w:szCs w:val="24"/>
        </w:rPr>
      </w:pPr>
      <w:r>
        <w:rPr>
          <w:rFonts w:hint="eastAsia" w:ascii="楷体" w:hAnsi="楷体" w:eastAsia="楷体" w:cs="楷体"/>
          <w:color w:val="000000"/>
          <w:sz w:val="24"/>
          <w:szCs w:val="24"/>
        </w:rPr>
        <w:t>（1）对通过符合性审查的投标文件中含义不明确、同类问题表述不一致或有明显文字和计算错误的内容，评标委员会将以书面形式要求投标人作出必要的澄清、说明或补正。</w:t>
      </w:r>
    </w:p>
    <w:p>
      <w:pPr>
        <w:snapToGrid w:val="0"/>
        <w:spacing w:before="75" w:after="75" w:line="360" w:lineRule="auto"/>
        <w:ind w:firstLine="420"/>
        <w:rPr>
          <w:rFonts w:ascii="楷体" w:hAnsi="楷体" w:eastAsia="楷体" w:cs="楷体"/>
          <w:color w:val="000000"/>
          <w:sz w:val="24"/>
          <w:szCs w:val="24"/>
        </w:rPr>
      </w:pPr>
      <w:r>
        <w:rPr>
          <w:rFonts w:hint="eastAsia" w:ascii="楷体" w:hAnsi="楷体" w:eastAsia="楷体" w:cs="楷体"/>
          <w:color w:val="00000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（3）投标文件报价出现前后不一致的，除招标文件另有规定外，按照下列规定修正：</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①开标一览表内容与投标文件中相应内容不一致的，以开标一览表为准；</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②大写金额和小写金额不一致的，以大写金额为准；</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③单价金额小数点或百分比有明显错位的，以开标一览表的总价为准，并修改单价；</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④总价金额与按照单价汇总金额不一致的，以单价金额计算结果为准。</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※同时出现两种以上不一致的，按照前款规定的顺序修正。修正后的报价应按照本章第6.3条第（1）、（2）款规定经投标人确认后产生约束力，投标人不确认的，其投标无效。</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（4）关于细微偏差</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②评标委员会将以书面形式要求存在细微偏差的投标人在评标委员会规定的时间内予以补正。若无法补正，则评标委员会将按照不利于投标人的内容进行认定。</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（5）关于投标描述（即投标文件中描述的内容）</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①投标描述前后不一致且不涉及证明材料的：按照本章第6.3条第（1）、（2）款规定执行。</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②投标描述与证明材料不一致或多份证明材料之间不一致的：</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a.评标委员会将要求投标人进行书面澄清，并按照不利于投标人的内容进行评标。</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snapToGrid w:val="0"/>
        <w:spacing w:before="75" w:after="75" w:line="360" w:lineRule="auto"/>
        <w:rPr>
          <w:rFonts w:ascii="楷体" w:hAnsi="楷体" w:eastAsia="楷体" w:cs="楷体"/>
          <w:color w:val="000000"/>
          <w:sz w:val="24"/>
          <w:szCs w:val="24"/>
        </w:rPr>
      </w:pPr>
      <w:r>
        <w:rPr>
          <w:rFonts w:hint="eastAsia" w:ascii="楷体" w:hAnsi="楷体" w:eastAsia="楷体" w:cs="楷体"/>
          <w:color w:val="000000"/>
          <w:sz w:val="24"/>
          <w:szCs w:val="24"/>
        </w:rPr>
        <w:t>6.4比较与评价</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（1）按照本章第7条载明的评标方法和标准，对符合性审查合格的投标文件进行比较与评价。</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（2）关于相同品牌产品（政府采购服务类项目不适用本条款规定）</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snapToGrid w:val="0"/>
        <w:spacing w:before="75" w:after="75" w:line="360" w:lineRule="auto"/>
        <w:ind w:firstLine="480"/>
        <w:rPr>
          <w:rFonts w:ascii="楷体" w:hAnsi="楷体" w:eastAsia="楷体" w:cs="楷体"/>
          <w:color w:val="000000"/>
          <w:sz w:val="24"/>
          <w:szCs w:val="24"/>
        </w:rPr>
      </w:pPr>
      <w:r>
        <w:rPr>
          <w:rFonts w:hint="eastAsia" w:ascii="楷体" w:hAnsi="楷体" w:eastAsia="楷体" w:cs="楷体"/>
          <w:color w:val="000000"/>
          <w:sz w:val="24"/>
          <w:szCs w:val="24"/>
        </w:rPr>
        <w:t>a.招标文件规定的方式：</w:t>
      </w:r>
      <w:r>
        <w:rPr>
          <w:rFonts w:hint="eastAsia" w:ascii="楷体" w:hAnsi="楷体" w:eastAsia="楷体" w:cs="楷体"/>
          <w:color w:val="000000"/>
          <w:sz w:val="24"/>
          <w:szCs w:val="24"/>
          <w:u w:val="single"/>
        </w:rPr>
        <w:t>无</w:t>
      </w:r>
      <w:r>
        <w:rPr>
          <w:rFonts w:hint="eastAsia" w:ascii="楷体" w:hAnsi="楷体" w:eastAsia="楷体" w:cs="楷体"/>
          <w:color w:val="000000"/>
          <w:sz w:val="24"/>
          <w:szCs w:val="24"/>
        </w:rPr>
        <w:t>。</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b.招标文件未规定的，采取随机抽取方式确定，其他投标无效。</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a.招标文件规定的方式：</w:t>
      </w:r>
      <w:r>
        <w:rPr>
          <w:rFonts w:hint="eastAsia" w:ascii="楷体" w:hAnsi="楷体" w:eastAsia="楷体" w:cs="楷体"/>
          <w:color w:val="000000"/>
          <w:sz w:val="24"/>
          <w:szCs w:val="24"/>
          <w:u w:val="single"/>
        </w:rPr>
        <w:t>无</w:t>
      </w:r>
      <w:r>
        <w:rPr>
          <w:rFonts w:hint="eastAsia" w:ascii="楷体" w:hAnsi="楷体" w:eastAsia="楷体" w:cs="楷体"/>
          <w:color w:val="000000"/>
          <w:sz w:val="24"/>
          <w:szCs w:val="24"/>
        </w:rPr>
        <w:t>。</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b.招标文件未规定的，采取随机抽取方式确定，其他同品牌投标人不作为中标候选人。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③非单一产品采购项目，多家投标人提供的核心产品品牌相同的，按照本章第6.4条第（2）款第①、②规定处理。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（3）漏（缺）项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①招标文件中要求列入报价的费用（含配置、功能），漏（缺）项的报价视为已经包括在投标总价中。</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②对多报项及赠送项的价格评标时不予核减，全部进入评标价评议。</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6.5推荐中标候选人：详见本章第7.2条规定。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6.6编写评标报告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（1）评标报告由评标委员会负责编写。</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（2）评标报告应包括下列内容：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①招标公告刊登的媒体名称、开标日期和地点；</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②投标人名单和评标委员会成员名单；</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③评标方法和标准；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④开标记录和评标情况及说明，包括无效投标人名单及原因；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⑤评标结果，包括中标候选人名单或确定的中标人；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⑥其他需要说明的情况，包括但不限于：评标过程中投标人的澄清、说明或补正，评委更换等。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6.8评委对需要共同认定的事项存在争议的，应按照少数服从多数的原则进行认定。持不同意见的评委应在评标报告上签署不同意见及理由，否则视为同意评标报告。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6.9在评标过程中发现投标人有下列情形之一的，评标委员会应认定其投标无效，并书面报告本项目监督管理部门：</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（1）恶意串通（包括但不限于招标文件第三章第9.7条规定情形）；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（2）妨碍其他投标人的竞争行为；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（3）损害采购人或其他投标人的合法权益。</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6.10评标过程中，有下列情形之一的，应予废标：</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（1）符合性审查合格的投标人不足三家的；</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（2）有关法律、法规和规章规定废标的情形。</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※若废标，则本次采购活动结束，</w:t>
      </w:r>
      <w:r>
        <w:rPr>
          <w:rFonts w:hint="eastAsia" w:ascii="楷体" w:hAnsi="楷体" w:eastAsia="楷体" w:cs="楷体"/>
          <w:color w:val="000000"/>
          <w:sz w:val="24"/>
          <w:szCs w:val="24"/>
          <w:u w:val="single"/>
        </w:rPr>
        <w:t>大成工程咨询有限公司</w:t>
      </w:r>
      <w:r>
        <w:rPr>
          <w:rFonts w:hint="eastAsia" w:ascii="楷体" w:hAnsi="楷体" w:eastAsia="楷体" w:cs="楷体"/>
          <w:color w:val="000000"/>
          <w:sz w:val="24"/>
          <w:szCs w:val="24"/>
        </w:rPr>
        <w:t>将依法组织后续采购活动（包括但不限于：重新招标、采用其他方式采购等）。</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7、评标方法和标准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7.1评标方法： 采购包1采用综合评分法。</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7.2评标标准</w:t>
      </w:r>
    </w:p>
    <w:p>
      <w:pPr>
        <w:snapToGrid w:val="0"/>
        <w:spacing w:line="360" w:lineRule="auto"/>
        <w:ind w:firstLine="480" w:firstLineChars="200"/>
        <w:rPr>
          <w:rFonts w:ascii="楷体" w:hAnsi="楷体" w:eastAsia="楷体" w:cs="楷体"/>
          <w:color w:val="393939"/>
          <w:sz w:val="24"/>
          <w:szCs w:val="24"/>
          <w:shd w:val="clear" w:color="auto" w:fill="FFFFFF"/>
        </w:rPr>
      </w:pPr>
    </w:p>
    <w:p>
      <w:pPr>
        <w:snapToGrid w:val="0"/>
        <w:spacing w:line="360" w:lineRule="auto"/>
        <w:ind w:firstLine="480" w:firstLineChars="200"/>
        <w:rPr>
          <w:rFonts w:ascii="楷体" w:hAnsi="楷体" w:eastAsia="楷体" w:cs="楷体"/>
          <w:b/>
          <w:color w:val="393939"/>
          <w:sz w:val="24"/>
          <w:szCs w:val="24"/>
          <w:shd w:val="clear" w:color="auto" w:fill="FFFFFF"/>
        </w:rPr>
      </w:pPr>
      <w:r>
        <w:rPr>
          <w:rFonts w:hint="eastAsia" w:ascii="楷体" w:hAnsi="楷体" w:eastAsia="楷体" w:cs="楷体"/>
          <w:color w:val="393939"/>
          <w:sz w:val="24"/>
          <w:szCs w:val="24"/>
          <w:shd w:val="clear" w:color="auto" w:fill="FFFFFF"/>
        </w:rPr>
        <w:t>采购包1采用综合评分法：</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（1）投标文件满足招标文件全部实质性要求，且按照评审因素的量化指标评审得分（即评标总得分）最高的投标人为中标候选人。</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（3）各项评审因素的设置如下：</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①价格项（F1×A1）满分为</w:t>
      </w:r>
      <w:r>
        <w:rPr>
          <w:rFonts w:hint="eastAsia" w:ascii="楷体" w:hAnsi="楷体" w:eastAsia="楷体" w:cs="楷体"/>
          <w:color w:val="000000"/>
          <w:sz w:val="24"/>
          <w:szCs w:val="24"/>
          <w:u w:val="single"/>
        </w:rPr>
        <w:t>10</w:t>
      </w:r>
      <w:r>
        <w:rPr>
          <w:rFonts w:hint="eastAsia" w:ascii="楷体" w:hAnsi="楷体" w:eastAsia="楷体" w:cs="楷体"/>
          <w:color w:val="000000"/>
          <w:sz w:val="24"/>
          <w:szCs w:val="24"/>
        </w:rPr>
        <w:t>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a.价格分采用低价优先法计算，即满足招标文件要求且投标价格最低的投标报价为评标基准价，其价格分为满分。其他投标人的价格分统一按照下列公式计算：</w:t>
      </w:r>
      <w:r>
        <w:rPr>
          <w:rFonts w:hint="eastAsia" w:ascii="楷体" w:hAnsi="楷体" w:eastAsia="楷体" w:cs="楷体"/>
          <w:color w:val="FF0000"/>
          <w:sz w:val="24"/>
          <w:szCs w:val="24"/>
        </w:rPr>
        <w:t>投标报价得分=（评标基准价／投标报价）×100。</w:t>
      </w:r>
      <w:r>
        <w:rPr>
          <w:rFonts w:hint="eastAsia" w:ascii="楷体" w:hAnsi="楷体" w:eastAsia="楷体" w:cs="楷体"/>
          <w:color w:val="000000"/>
          <w:sz w:val="24"/>
          <w:szCs w:val="24"/>
        </w:rPr>
        <w:t>因落实政府采购政策需进行价格扣除的，以扣除后的价格计算评标基准价和投标报价。</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b.价格扣除的规则如下：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4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124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评标项目</w:t>
            </w:r>
          </w:p>
        </w:tc>
        <w:tc>
          <w:tcPr>
            <w:tcW w:w="783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124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小型、微型企业，监狱企业，残疾人</w:t>
            </w:r>
          </w:p>
        </w:tc>
        <w:tc>
          <w:tcPr>
            <w:tcW w:w="7830"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本项目以价格评审优惠落实扶持中小企业政策。 投标人提供招标文件第五章 “采购标的清单”所列的采购标的符合以下要求并提供相关证明材料的，按以下办法给予价格扣除，用扣除后的价格参加评审。 【（1）符合以下情况之一的，给予小微企业（含个体工商户，下同）、监狱企业、残疾人福利性单位承接的服务10%的价格扣除。 a.投标人提供的所有采购标的均为小微企业承接的服务，并在投标文件中提供《中小企业声明函》。 b.投标人为监狱企业，提供本单位承接的服务，并在投标文件中提供省级以上监狱管理局、戒毒管理局（含新疆生产建设兵团）出具的属于监狱企业的证明文件。 c.投标人为残疾人福利性单位，提供本单位承接的服务，并在投标文件中提供《残疾人福利性单位声明函》。】 【（2）投标人同时符合小微企业（含个体工商户）、监狱企业、残疾人福利性单位等多个优惠条件的，只享受一次政策优惠。】 【说明：①投标人应按招标文件第七章及附件（若有）的格式提供证明材料。②项目属性、采购标的对应的中小企业划分标准所属行业以及中小企业扶持政策的其他要求详见第五章“采购标的清单”及其说明。】</w:t>
            </w:r>
          </w:p>
        </w:tc>
      </w:tr>
    </w:tbl>
    <w:p>
      <w:pPr>
        <w:pStyle w:val="14"/>
        <w:widowControl/>
        <w:spacing w:line="360" w:lineRule="auto"/>
        <w:ind w:firstLine="480" w:firstLineChars="200"/>
        <w:rPr>
          <w:rFonts w:ascii="楷体" w:hAnsi="楷体" w:eastAsia="楷体" w:cs="楷体"/>
        </w:rPr>
      </w:pPr>
    </w:p>
    <w:p>
      <w:pPr>
        <w:pStyle w:val="14"/>
        <w:widowControl/>
        <w:spacing w:line="360" w:lineRule="auto"/>
        <w:ind w:firstLine="480" w:firstLineChars="200"/>
        <w:rPr>
          <w:rFonts w:ascii="楷体" w:hAnsi="楷体" w:eastAsia="楷体" w:cs="楷体"/>
        </w:rPr>
      </w:pPr>
    </w:p>
    <w:p>
      <w:pPr>
        <w:pStyle w:val="14"/>
        <w:widowControl/>
        <w:spacing w:line="360" w:lineRule="auto"/>
        <w:ind w:firstLine="480" w:firstLineChars="200"/>
        <w:rPr>
          <w:rFonts w:ascii="楷体" w:hAnsi="楷体" w:eastAsia="楷体" w:cs="楷体"/>
        </w:rPr>
      </w:pPr>
      <w:r>
        <w:rPr>
          <w:rFonts w:hint="eastAsia" w:ascii="楷体" w:hAnsi="楷体" w:eastAsia="楷体" w:cs="楷体"/>
        </w:rPr>
        <w:t>②技术项（F2×A2）满分为</w:t>
      </w:r>
      <w:r>
        <w:rPr>
          <w:rFonts w:hint="eastAsia" w:ascii="楷体" w:hAnsi="楷体" w:eastAsia="楷体" w:cs="楷体"/>
          <w:u w:val="single"/>
        </w:rPr>
        <w:t>65</w:t>
      </w:r>
      <w:r>
        <w:rPr>
          <w:rFonts w:hint="eastAsia" w:ascii="楷体" w:hAnsi="楷体" w:eastAsia="楷体" w:cs="楷体"/>
        </w:rPr>
        <w:t>分。</w:t>
      </w:r>
    </w:p>
    <w:tbl>
      <w:tblPr>
        <w:tblStyle w:val="16"/>
        <w:tblW w:w="5052" w:type="pct"/>
        <w:tblInd w:w="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688"/>
        <w:gridCol w:w="619"/>
        <w:gridCol w:w="787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850" w:hRule="atLeast"/>
          <w:tblHeader/>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left"/>
              <w:rPr>
                <w:rFonts w:ascii="楷体" w:hAnsi="楷体" w:eastAsia="楷体" w:cs="楷体"/>
                <w:sz w:val="24"/>
              </w:rPr>
            </w:pPr>
            <w:r>
              <w:rPr>
                <w:rFonts w:hint="eastAsia" w:ascii="楷体" w:hAnsi="楷体" w:eastAsia="楷体" w:cs="楷体"/>
                <w:kern w:val="0"/>
                <w:sz w:val="24"/>
              </w:rPr>
              <w:t>评标项目</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left"/>
              <w:rPr>
                <w:rFonts w:ascii="楷体" w:hAnsi="楷体" w:eastAsia="楷体" w:cs="楷体"/>
                <w:sz w:val="24"/>
              </w:rPr>
            </w:pPr>
            <w:r>
              <w:rPr>
                <w:rFonts w:hint="eastAsia" w:ascii="楷体" w:hAnsi="楷体" w:eastAsia="楷体" w:cs="楷体"/>
                <w:kern w:val="0"/>
                <w:sz w:val="24"/>
              </w:rPr>
              <w:t>评标分值</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left"/>
              <w:rPr>
                <w:rFonts w:ascii="楷体" w:hAnsi="楷体" w:eastAsia="楷体" w:cs="楷体"/>
                <w:sz w:val="24"/>
              </w:rPr>
            </w:pPr>
            <w:r>
              <w:rPr>
                <w:rFonts w:hint="eastAsia" w:ascii="楷体" w:hAnsi="楷体" w:eastAsia="楷体" w:cs="楷体"/>
                <w:kern w:val="0"/>
                <w:sz w:val="24"/>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11"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根据投标人针对本项目所提供的现场踏勘报告进行评价：①对该项内容有做出响应，提供现场踏勘报告，且符合本项目实施要求的得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现场踏勘报告内容中包括但不限于实地照片、采集服务范围、物业建筑结构、配套设施设备、校园环境、校园安全保卫及交通，并列出管理上的难点、重点及提出的解决方案，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1-2</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根据投标人针对本项目所提供的设施设备维护保养及管理方案进行评价：①对该项内容有做出响应，提供设施设备维护保养及管理方案，且符合本项目实施要求的得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设施设备维护保养及管理方案内容中包括但不限于管理上的难点、重点及提出的解决方案、工程维修人员配备、服务内容、服务标准、服务目标，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1-3</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根据投标人针对本项目所提供的安保管理方案进行评价：①对该项内容有做出响应，提供安保管理方案，且符合本项目实施要求的得</w:t>
            </w:r>
            <w:r>
              <w:rPr>
                <w:rFonts w:ascii="楷体" w:hAnsi="楷体" w:eastAsia="楷体" w:cs="楷体"/>
                <w:color w:val="000000" w:themeColor="text1"/>
                <w:sz w:val="24"/>
                <w14:textFill>
                  <w14:solidFill>
                    <w14:schemeClr w14:val="tx1"/>
                  </w14:solidFill>
                </w14:textFill>
              </w:rPr>
              <w:t>1分；②在满足①的基础上，安保管理方案内容中包括但不限于门岗执勤、</w:t>
            </w:r>
            <w:r>
              <w:rPr>
                <w:rFonts w:hint="eastAsia" w:ascii="楷体" w:hAnsi="楷体" w:eastAsia="楷体" w:cs="楷体"/>
                <w:color w:val="000000" w:themeColor="text1"/>
                <w:sz w:val="24"/>
                <w14:textFill>
                  <w14:solidFill>
                    <w14:schemeClr w14:val="tx1"/>
                  </w14:solidFill>
                </w14:textFill>
              </w:rPr>
              <w:t>消控管理、安全巡逻的工作流程、车辆停放管理秩序、保安人员配备、服务内容、服务标准、服务目标，并列出管理上的难点、重点及提出的解决方案，且有利于项目顺利实施的得</w:t>
            </w:r>
            <w:r>
              <w:rPr>
                <w:rFonts w:ascii="楷体" w:hAnsi="楷体" w:eastAsia="楷体" w:cs="楷体"/>
                <w:color w:val="000000" w:themeColor="text1"/>
                <w:sz w:val="24"/>
                <w14:textFill>
                  <w14:solidFill>
                    <w14:schemeClr w14:val="tx1"/>
                  </w14:solidFill>
                </w14:textFill>
              </w:rPr>
              <w:t>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9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1-4</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根据投标人针对本项目所提供的学生宿舍管理服务方案进行评价：①对该项内容有做出响应，提供学生宿舍管理服务方案，且符合本项目实施要求的得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1分；②在满足①的基础上，学生宿舍管理服务方案内容中包括但不</w:t>
            </w:r>
            <w:r>
              <w:rPr>
                <w:rFonts w:hint="eastAsia" w:ascii="楷体" w:hAnsi="楷体" w:eastAsia="楷体" w:cs="楷体"/>
                <w:color w:val="000000" w:themeColor="text1"/>
                <w:sz w:val="24"/>
                <w:szCs w:val="24"/>
                <w14:textFill>
                  <w14:solidFill>
                    <w14:schemeClr w14:val="tx1"/>
                  </w14:solidFill>
                </w14:textFill>
              </w:rPr>
              <w:t>限于宿舍管理人员配备、服务内容、服务标准、服务目标，并列出管理上的难点、重点及提出的解决方案，且有利于项目顺利实施的得</w:t>
            </w:r>
            <w:r>
              <w:rPr>
                <w:rFonts w:ascii="楷体" w:hAnsi="楷体" w:eastAsia="楷体" w:cs="楷体"/>
                <w:color w:val="000000" w:themeColor="text1"/>
                <w:sz w:val="24"/>
                <w:szCs w:val="24"/>
                <w14:textFill>
                  <w14:solidFill>
                    <w14:schemeClr w14:val="tx1"/>
                  </w14:solidFill>
                </w14:textFill>
              </w:rPr>
              <w:t>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2256"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1-5</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根据投标人针对本项目所提供的保洁服务管理方案进行评价：①对该项内容有做出响应，提供保洁服务管理方案，且符合本项目实施要求的得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保洁服务管理方案内容中包括但不限于环境卫生管理流程、保洁工作细则及环境卫生管理方案、保洁人员配备，并列出管理上的难点、重点及提出的解决方案，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1-6</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line="360" w:lineRule="auto"/>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根据投标人针对本项目所提供的绿化养护、植物花卉养护管理方案进行评价：①对该项内容有做出响应，提供绿化养护、植物花卉养护管理方案，且符合本项目实施要求的得</w:t>
            </w:r>
            <w:r>
              <w:rPr>
                <w:rFonts w:ascii="楷体" w:hAnsi="楷体" w:eastAsia="楷体" w:cs="楷体"/>
                <w:color w:val="000000" w:themeColor="text1"/>
                <w:sz w:val="24"/>
                <w14:textFill>
                  <w14:solidFill>
                    <w14:schemeClr w14:val="tx1"/>
                  </w14:solidFill>
                </w14:textFill>
              </w:rPr>
              <w:t>1分；②在满足①的基础上，绿化养护、植物花卉养护管理方案内容中包括但不限于绿化人员配备、服务内容、服务标准、服务目标，并列出管理上的难点、重点及提出的解决方案，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1710" w:hRule="atLeast"/>
        </w:trPr>
        <w:tc>
          <w:tcPr>
            <w:tcW w:w="375"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1-7</w:t>
            </w:r>
          </w:p>
        </w:tc>
        <w:tc>
          <w:tcPr>
            <w:tcW w:w="337"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auto" w:sz="4"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根据投标人针对本项目所提供的教室管理服务方案进行评价：①对该项内容有做出响应，提供教室管理服务方案，且符合本项目实施要求的得</w:t>
            </w:r>
            <w:r>
              <w:rPr>
                <w:rFonts w:ascii="楷体" w:hAnsi="楷体" w:eastAsia="楷体" w:cs="楷体"/>
                <w:color w:val="000000" w:themeColor="text1"/>
                <w:sz w:val="24"/>
                <w14:textFill>
                  <w14:solidFill>
                    <w14:schemeClr w14:val="tx1"/>
                  </w14:solidFill>
                </w14:textFill>
              </w:rPr>
              <w:t>1分；②在满足①的基础上，教室管理服务方案内容中包括但不限于教室管理人员配备、服务内容、服务标准、服务目标，并列出管理上的难点、重点及提出的解决方案，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150" w:hRule="atLeast"/>
        </w:trPr>
        <w:tc>
          <w:tcPr>
            <w:tcW w:w="375"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1-8</w:t>
            </w:r>
          </w:p>
        </w:tc>
        <w:tc>
          <w:tcPr>
            <w:tcW w:w="337"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2</w:t>
            </w:r>
          </w:p>
        </w:tc>
        <w:tc>
          <w:tcPr>
            <w:tcW w:w="4288" w:type="pct"/>
            <w:tcBorders>
              <w:top w:val="single" w:color="auto" w:sz="4"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根据投标人针对本项目所提供的车辆驾驶服务方案进行评价：①对该项内容有做出响应，提供车辆驾驶服务方案，且符合本项目实施要求的得</w:t>
            </w:r>
            <w:r>
              <w:rPr>
                <w:rFonts w:ascii="楷体" w:hAnsi="楷体" w:eastAsia="楷体" w:cs="楷体"/>
                <w:color w:val="000000" w:themeColor="text1"/>
                <w:sz w:val="24"/>
                <w14:textFill>
                  <w14:solidFill>
                    <w14:schemeClr w14:val="tx1"/>
                  </w14:solidFill>
                </w14:textFill>
              </w:rPr>
              <w:t>1分；②在满足①的基础上，</w:t>
            </w:r>
            <w:r>
              <w:rPr>
                <w:rFonts w:hint="eastAsia" w:ascii="楷体" w:hAnsi="楷体" w:eastAsia="楷体" w:cs="楷体"/>
                <w:color w:val="000000" w:themeColor="text1"/>
                <w:sz w:val="24"/>
                <w14:textFill>
                  <w14:solidFill>
                    <w14:schemeClr w14:val="tx1"/>
                  </w14:solidFill>
                </w14:textFill>
              </w:rPr>
              <w:t>车辆驾驶服务方案内容中包括但不限于车辆驾驶人员配备、服务内容、服务标准、服务目标，并列出管理上的难点、重点及提出的解决方案，且有利于项目顺利实施的得</w:t>
            </w:r>
            <w:r>
              <w:rPr>
                <w:rFonts w:ascii="楷体" w:hAnsi="楷体" w:eastAsia="楷体" w:cs="楷体"/>
                <w:color w:val="000000" w:themeColor="text1"/>
                <w:sz w:val="24"/>
                <w14:textFill>
                  <w14:solidFill>
                    <w14:schemeClr w14:val="tx1"/>
                  </w14:solidFill>
                </w14:textFill>
              </w:rPr>
              <w:t>2</w:t>
            </w:r>
            <w:r>
              <w:rPr>
                <w:rFonts w:hint="eastAsia" w:ascii="楷体" w:hAnsi="楷体" w:eastAsia="楷体" w:cs="楷体"/>
                <w:color w:val="000000" w:themeColor="text1"/>
                <w:sz w:val="24"/>
                <w14:textFill>
                  <w14:solidFill>
                    <w14:schemeClr w14:val="tx1"/>
                  </w14:solidFill>
                </w14:textFill>
              </w:rPr>
              <w:t>分；未提供相关内容或提供的内容不符合本项目要求的得</w:t>
            </w:r>
            <w:r>
              <w:rPr>
                <w:rFonts w:ascii="楷体" w:hAnsi="楷体" w:eastAsia="楷体" w:cs="楷体"/>
                <w:color w:val="000000" w:themeColor="text1"/>
                <w:sz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2416"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1-9</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2</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根据投标人针对本项目所提供的垃圾分类服务方案进行评价：①对该项内容有做出响应，提供垃圾分类服务方案，且符合本项目实施要求的得</w:t>
            </w:r>
            <w:r>
              <w:rPr>
                <w:rFonts w:ascii="楷体" w:hAnsi="楷体" w:eastAsia="楷体" w:cs="楷体"/>
                <w:color w:val="000000" w:themeColor="text1"/>
                <w:sz w:val="24"/>
                <w14:textFill>
                  <w14:solidFill>
                    <w14:schemeClr w14:val="tx1"/>
                  </w14:solidFill>
                </w14:textFill>
              </w:rPr>
              <w:t>1分；②在满足①的基础上，垃圾分类服务方案内容中包括但不限于人员配备、服务内容、服务标准、服务目标、按照厦门市和厦门技师学院垃圾分类管理的相关规定进行垃圾分类，并列出管理上的难点、重点及提出的解决方案，且有利于项目顺利实施的得2</w:t>
            </w:r>
            <w:r>
              <w:rPr>
                <w:rFonts w:hint="eastAsia" w:ascii="楷体" w:hAnsi="楷体" w:eastAsia="楷体" w:cs="楷体"/>
                <w:color w:val="000000" w:themeColor="text1"/>
                <w:sz w:val="24"/>
                <w14:textFill>
                  <w14:solidFill>
                    <w14:schemeClr w14:val="tx1"/>
                  </w14:solidFill>
                </w14:textFill>
              </w:rPr>
              <w:t>分；未提供相关内容或提供的内容不符合本项目要求的得</w:t>
            </w:r>
            <w:r>
              <w:rPr>
                <w:rFonts w:ascii="楷体" w:hAnsi="楷体" w:eastAsia="楷体" w:cs="楷体"/>
                <w:color w:val="000000" w:themeColor="text1"/>
                <w:sz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1-10</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2</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疫情防控与保证措施方案进行评价：根据投标人针对本项目所提供的疫情防控与保证措施方案进行评价：①对该项内容有做出响应，提供疫情防控与保证措施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1分；②在满足①的基础上，疫情防控与保证措施方案内容中包括但不限于防控的具体手段、防控意识的宣传、防控物资的储备，并列出难点、重点及提出的解决方案，且有利于项目顺利实施的得2</w:t>
            </w:r>
            <w:r>
              <w:rPr>
                <w:rFonts w:hint="eastAsia" w:ascii="楷体" w:hAnsi="楷体" w:eastAsia="楷体" w:cs="楷体"/>
                <w:color w:val="000000" w:themeColor="text1"/>
                <w:sz w:val="24"/>
                <w:szCs w:val="24"/>
                <w14:textFill>
                  <w14:solidFill>
                    <w14:schemeClr w14:val="tx1"/>
                  </w14:solidFill>
                </w14:textFill>
              </w:rPr>
              <w:t>分；未提供相关内容或提供的内容不符合本项目要求的得</w:t>
            </w:r>
            <w:r>
              <w:rPr>
                <w:rFonts w:ascii="楷体" w:hAnsi="楷体" w:eastAsia="楷体" w:cs="楷体"/>
                <w:color w:val="000000" w:themeColor="text1"/>
                <w:sz w:val="24"/>
                <w:szCs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1-11</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
              <w:spacing w:line="240" w:lineRule="auto"/>
              <w:ind w:left="0"/>
              <w:rPr>
                <w:rFonts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根据投标人拟为本项目配备的车辆进行评价：①配备送医车、扫地车和洒水车的得</w:t>
            </w:r>
            <w:r>
              <w:rPr>
                <w:rFonts w:ascii="楷体" w:hAnsi="楷体" w:eastAsia="楷体" w:cs="楷体"/>
                <w:color w:val="000000" w:themeColor="text1"/>
                <w:kern w:val="2"/>
                <w:sz w:val="24"/>
                <w:szCs w:val="24"/>
                <w14:textFill>
                  <w14:solidFill>
                    <w14:schemeClr w14:val="tx1"/>
                  </w14:solidFill>
                </w14:textFill>
              </w:rPr>
              <w:t xml:space="preserve">1分； </w:t>
            </w:r>
            <w:r>
              <w:rPr>
                <w:rFonts w:hint="eastAsia" w:ascii="楷体" w:hAnsi="楷体" w:eastAsia="楷体" w:cs="楷体"/>
                <w:color w:val="000000" w:themeColor="text1"/>
                <w:kern w:val="2"/>
                <w:sz w:val="24"/>
                <w:szCs w:val="24"/>
                <w14:textFill>
                  <w14:solidFill>
                    <w14:schemeClr w14:val="tx1"/>
                  </w14:solidFill>
                </w14:textFill>
              </w:rPr>
              <w:t>②在满足①的基础上，配备管道疏通车等有利于本项目服务实施的车辆，每增加一辆得</w:t>
            </w:r>
            <w:r>
              <w:rPr>
                <w:rFonts w:ascii="楷体" w:hAnsi="楷体" w:eastAsia="楷体" w:cs="楷体"/>
                <w:color w:val="000000" w:themeColor="text1"/>
                <w:kern w:val="2"/>
                <w:sz w:val="24"/>
                <w:szCs w:val="24"/>
                <w14:textFill>
                  <w14:solidFill>
                    <w14:schemeClr w14:val="tx1"/>
                  </w14:solidFill>
                </w14:textFill>
              </w:rPr>
              <w:t>0.5分</w:t>
            </w:r>
            <w:r>
              <w:rPr>
                <w:rFonts w:hint="eastAsia" w:ascii="楷体" w:hAnsi="楷体" w:eastAsia="楷体" w:cs="楷体"/>
                <w:color w:val="000000" w:themeColor="text1"/>
                <w:kern w:val="2"/>
                <w:sz w:val="24"/>
                <w:szCs w:val="24"/>
                <w14:textFill>
                  <w14:solidFill>
                    <w14:schemeClr w14:val="tx1"/>
                  </w14:solidFill>
                </w14:textFill>
              </w:rPr>
              <w:t>，满分</w:t>
            </w:r>
            <w:r>
              <w:rPr>
                <w:rFonts w:ascii="楷体" w:hAnsi="楷体" w:eastAsia="楷体" w:cs="楷体"/>
                <w:color w:val="000000" w:themeColor="text1"/>
                <w:kern w:val="2"/>
                <w:sz w:val="24"/>
                <w:szCs w:val="24"/>
                <w14:textFill>
                  <w14:solidFill>
                    <w14:schemeClr w14:val="tx1"/>
                  </w14:solidFill>
                </w14:textFill>
              </w:rPr>
              <w:t>3分。投标人所提供的车辆为自有的，需提供车辆购置发票、车辆行驶证、车辆登记证、车辆照片有效扫描件；投标人所提供的配送供货运输车辆为租赁的，需提供车辆租赁合同</w:t>
            </w:r>
            <w:r>
              <w:rPr>
                <w:rFonts w:hint="eastAsia" w:ascii="楷体" w:hAnsi="楷体" w:eastAsia="楷体" w:cs="楷体"/>
                <w:color w:val="000000" w:themeColor="text1"/>
                <w:kern w:val="2"/>
                <w:sz w:val="24"/>
                <w:szCs w:val="24"/>
                <w14:textFill>
                  <w14:solidFill>
                    <w14:schemeClr w14:val="tx1"/>
                  </w14:solidFill>
                </w14:textFill>
              </w:rPr>
              <w:t>、租赁费用发票、车辆行驶证、车辆登记证、车辆照片有效扫描件；未提供相关内容或提供的内容不符合要求的得</w:t>
            </w:r>
            <w:r>
              <w:rPr>
                <w:rFonts w:ascii="楷体" w:hAnsi="楷体" w:eastAsia="楷体" w:cs="楷体"/>
                <w:color w:val="000000" w:themeColor="text1"/>
                <w:kern w:val="2"/>
                <w:sz w:val="24"/>
                <w:szCs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1-12</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物业服务突发事件处理应急方案与公共卫生事件预防和处置方案进行评价：①对该项内容有做出响应，提供物业服务突发事件处理应急方案与公共卫生事件预防和处置方案，且符合本项目实施要求的得</w:t>
            </w:r>
            <w:r>
              <w:rPr>
                <w:rFonts w:ascii="楷体" w:hAnsi="楷体" w:eastAsia="楷体" w:cs="楷体"/>
                <w:color w:val="000000" w:themeColor="text1"/>
                <w:sz w:val="24"/>
                <w14:textFill>
                  <w14:solidFill>
                    <w14:schemeClr w14:val="tx1"/>
                  </w14:solidFill>
                </w14:textFill>
              </w:rPr>
              <w:t>1分；②在满足①的基础上，物业服务突发事件处理应急方案与公共卫生事件预防和处置方案内容中包括但不限于地震、火警、台风、暴雨、电梯困人、治安案件、危化品管理、突发疫情以及意外死亡等情形的处理应急方案、公共卫生事件预防和处置方案，且有利于项目顺利实施的得3</w:t>
            </w:r>
            <w:r>
              <w:rPr>
                <w:rFonts w:hint="eastAsia" w:ascii="楷体" w:hAnsi="楷体" w:eastAsia="楷体" w:cs="楷体"/>
                <w:color w:val="000000" w:themeColor="text1"/>
                <w:sz w:val="24"/>
                <w14:textFill>
                  <w14:solidFill>
                    <w14:schemeClr w14:val="tx1"/>
                  </w14:solidFill>
                </w14:textFill>
              </w:rPr>
              <w:t>分；未提供相关内容或提供的内容不符合本项目要求的得</w:t>
            </w:r>
            <w:r>
              <w:rPr>
                <w:rFonts w:ascii="楷体" w:hAnsi="楷体" w:eastAsia="楷体" w:cs="楷体"/>
                <w:color w:val="000000" w:themeColor="text1"/>
                <w:sz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1-13</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针对本项目所提供的重大活动、上级领导、贵宾接待、突击检查服务保障措施方案进行评价：①对该项内容有做出响应，提供重大活动、上级领导、贵宾接待、突击检查服务保障措施方案，且符合本项目实施要求的得</w:t>
            </w:r>
            <w:r>
              <w:rPr>
                <w:rFonts w:ascii="楷体" w:hAnsi="楷体" w:eastAsia="楷体" w:cs="楷体"/>
                <w:color w:val="000000" w:themeColor="text1"/>
                <w:sz w:val="24"/>
                <w14:textFill>
                  <w14:solidFill>
                    <w14:schemeClr w14:val="tx1"/>
                  </w14:solidFill>
                </w14:textFill>
              </w:rPr>
              <w:t>1</w:t>
            </w:r>
            <w:r>
              <w:rPr>
                <w:rFonts w:hint="eastAsia" w:ascii="楷体" w:hAnsi="楷体" w:eastAsia="楷体" w:cs="楷体"/>
                <w:color w:val="000000" w:themeColor="text1"/>
                <w:sz w:val="24"/>
                <w14:textFill>
                  <w14:solidFill>
                    <w14:schemeClr w14:val="tx1"/>
                  </w14:solidFill>
                </w14:textFill>
              </w:rPr>
              <w:t>分；②在满足①的基础上，重大活动、上级领导、贵宾接待、突击检查服务保障措施方案内容中包括但不限于难点、重点及提出的解决方案，且有利于项目顺利实施的得</w:t>
            </w:r>
            <w:r>
              <w:rPr>
                <w:rFonts w:ascii="楷体" w:hAnsi="楷体" w:eastAsia="楷体" w:cs="楷体"/>
                <w:color w:val="000000" w:themeColor="text1"/>
                <w:sz w:val="24"/>
                <w14:textFill>
                  <w14:solidFill>
                    <w14:schemeClr w14:val="tx1"/>
                  </w14:solidFill>
                </w14:textFill>
              </w:rPr>
              <w:t>3</w:t>
            </w:r>
            <w:r>
              <w:rPr>
                <w:rFonts w:hint="eastAsia" w:ascii="楷体" w:hAnsi="楷体" w:eastAsia="楷体" w:cs="楷体"/>
                <w:color w:val="000000" w:themeColor="text1"/>
                <w:sz w:val="24"/>
                <w14:textFill>
                  <w14:solidFill>
                    <w14:schemeClr w14:val="tx1"/>
                  </w14:solidFill>
                </w14:textFill>
              </w:rPr>
              <w:t>分；未提供相关内容或提供的内容不符合本项目要求的得</w:t>
            </w:r>
            <w:r>
              <w:rPr>
                <w:rFonts w:ascii="楷体" w:hAnsi="楷体" w:eastAsia="楷体" w:cs="楷体"/>
                <w:color w:val="000000" w:themeColor="text1"/>
                <w:sz w:val="24"/>
                <w14:textFill>
                  <w14:solidFill>
                    <w14:schemeClr w14:val="tx1"/>
                  </w14:solidFill>
                </w14:textFill>
              </w:rPr>
              <w:t>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2331"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1-14</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根据投标人针对本项目所提供的管理团队机构设置、管理人员岗位配置方案进行评价：①对该项内容有做出响应，提供管理团队机构设置、管理人员岗位配置方案，且符合本项目实施要求的得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管理团队机构设置、管理人员岗位配置方案内容中包括但不限于各责任片区划分、岗位职责内容、人员配备，且有利于项目顺利实施的得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85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1-15</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2</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根据投标人针对本项目所提供的综合档案管理方案进行评价：①对该项内容有做出响应，提供综合档案管理方案，且符合本项目实施要求的得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1分；②在满足①的基础上，综合档案管理方案内容中包括但不限于建筑物档案、设施设备档案、</w:t>
            </w:r>
            <w:r>
              <w:rPr>
                <w:rFonts w:hint="eastAsia" w:ascii="楷体" w:hAnsi="楷体" w:eastAsia="楷体" w:cs="楷体"/>
                <w:color w:val="000000" w:themeColor="text1"/>
                <w:sz w:val="24"/>
                <w:szCs w:val="24"/>
                <w:lang w:val="en-US" w:eastAsia="zh-CN"/>
                <w14:textFill>
                  <w14:solidFill>
                    <w14:schemeClr w14:val="tx1"/>
                  </w14:solidFill>
                </w14:textFill>
              </w:rPr>
              <w:t>维修记录档案、</w:t>
            </w:r>
            <w:r>
              <w:rPr>
                <w:rFonts w:hint="eastAsia" w:ascii="楷体" w:hAnsi="楷体" w:eastAsia="楷体" w:cs="楷体"/>
                <w:strike w:val="0"/>
                <w:color w:val="000000" w:themeColor="text1"/>
                <w:sz w:val="24"/>
                <w:szCs w:val="24"/>
                <w:lang w:val="en-US" w:eastAsia="zh-CN"/>
                <w14:textFill>
                  <w14:solidFill>
                    <w14:schemeClr w14:val="tx1"/>
                  </w14:solidFill>
                </w14:textFill>
              </w:rPr>
              <w:t>门岗记录档案等</w:t>
            </w:r>
            <w:r>
              <w:rPr>
                <w:rFonts w:ascii="楷体" w:hAnsi="楷体" w:eastAsia="楷体" w:cs="楷体"/>
                <w:color w:val="000000" w:themeColor="text1"/>
                <w:sz w:val="24"/>
                <w:szCs w:val="24"/>
                <w14:textFill>
                  <w14:solidFill>
                    <w14:schemeClr w14:val="tx1"/>
                  </w14:solidFill>
                </w14:textFill>
              </w:rPr>
              <w:t>，并列出难点、重点及提出的解决方案，且有利于项目顺利实施的得2分；未提供相关内容或提供的内容不符合本项目要求的得0分。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394" w:hRule="atLeast"/>
        </w:trPr>
        <w:tc>
          <w:tcPr>
            <w:tcW w:w="375"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1-16</w:t>
            </w:r>
          </w:p>
        </w:tc>
        <w:tc>
          <w:tcPr>
            <w:tcW w:w="337"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auto" w:sz="4" w:space="0"/>
              <w:right w:val="single" w:color="666666" w:sz="6" w:space="0"/>
            </w:tcBorders>
            <w:shd w:val="clear" w:color="auto" w:fill="FFFFFF"/>
            <w:vAlign w:val="center"/>
          </w:tcPr>
          <w:p>
            <w:pPr>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根据投标人针对本项目所提供的安全生产防范保障方案进行评价：①对该项内容有做出响应，提供安全生产防范保障方案，且符合本项目实施要求的得</w:t>
            </w:r>
            <w:r>
              <w:rPr>
                <w:rFonts w:ascii="楷体" w:hAnsi="楷体" w:eastAsia="楷体" w:cs="楷体"/>
                <w:color w:val="000000" w:themeColor="text1"/>
                <w:sz w:val="24"/>
                <w:szCs w:val="24"/>
                <w14:textFill>
                  <w14:solidFill>
                    <w14:schemeClr w14:val="tx1"/>
                  </w14:solidFill>
                </w14:textFill>
              </w:rPr>
              <w:t>1分；②在满足①的基础上，承诺中标后严格遵守紧急优先选择，</w:t>
            </w:r>
            <w:r>
              <w:rPr>
                <w:rFonts w:hint="eastAsia" w:ascii="楷体" w:hAnsi="楷体" w:eastAsia="楷体" w:cs="楷体"/>
                <w:color w:val="000000" w:themeColor="text1"/>
                <w:sz w:val="24"/>
                <w:szCs w:val="24"/>
                <w14:textFill>
                  <w14:solidFill>
                    <w14:schemeClr w14:val="tx1"/>
                  </w14:solidFill>
                </w14:textFill>
              </w:rPr>
              <w:t>遇涉及安全或紧急突发等情形的事项，将无条件第一时间积极配合学校处理解决，并提供处理流程及时效说明的得</w:t>
            </w:r>
            <w:r>
              <w:rPr>
                <w:rFonts w:ascii="楷体" w:hAnsi="楷体" w:eastAsia="楷体" w:cs="楷体"/>
                <w:color w:val="000000" w:themeColor="text1"/>
                <w:sz w:val="24"/>
                <w:szCs w:val="24"/>
                <w14:textFill>
                  <w14:solidFill>
                    <w14:schemeClr w14:val="tx1"/>
                  </w14:solidFill>
                </w14:textFill>
              </w:rPr>
              <w:t>3分；未提供相关内容或提供的内容不符合本项目要求的得0分。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3816" w:hRule="atLeast"/>
        </w:trPr>
        <w:tc>
          <w:tcPr>
            <w:tcW w:w="375"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1-17</w:t>
            </w:r>
          </w:p>
        </w:tc>
        <w:tc>
          <w:tcPr>
            <w:tcW w:w="337" w:type="pct"/>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left"/>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根据投标人拟为本项目配备的物业主任进行评价：①年龄</w:t>
            </w:r>
            <w:r>
              <w:rPr>
                <w:rFonts w:ascii="楷体" w:hAnsi="楷体" w:eastAsia="楷体" w:cs="楷体"/>
                <w:color w:val="000000" w:themeColor="text1"/>
                <w:sz w:val="24"/>
                <w:szCs w:val="24"/>
                <w14:textFill>
                  <w14:solidFill>
                    <w14:schemeClr w14:val="tx1"/>
                  </w14:solidFill>
                </w14:textFill>
              </w:rPr>
              <w:t>45周岁以下、本科</w:t>
            </w:r>
            <w:r>
              <w:rPr>
                <w:rFonts w:hint="eastAsia" w:ascii="楷体" w:hAnsi="楷体" w:eastAsia="楷体" w:cs="楷体"/>
                <w:sz w:val="24"/>
                <w:szCs w:val="24"/>
              </w:rPr>
              <w:t>（</w:t>
            </w:r>
            <w:r>
              <w:rPr>
                <w:rFonts w:hint="eastAsia" w:ascii="楷体" w:hAnsi="楷体" w:eastAsia="楷体" w:cs="楷体"/>
                <w:sz w:val="24"/>
                <w:szCs w:val="24"/>
                <w:lang w:eastAsia="zh-CN"/>
              </w:rPr>
              <w:t>含</w:t>
            </w:r>
            <w:r>
              <w:rPr>
                <w:rFonts w:hint="eastAsia" w:ascii="楷体" w:hAnsi="楷体" w:eastAsia="楷体" w:cs="楷体"/>
                <w:sz w:val="24"/>
                <w:szCs w:val="24"/>
              </w:rPr>
              <w:t>预备技师（技师）班毕业）</w:t>
            </w:r>
            <w:r>
              <w:rPr>
                <w:rFonts w:ascii="楷体" w:hAnsi="楷体" w:eastAsia="楷体" w:cs="楷体"/>
                <w:color w:val="000000" w:themeColor="text1"/>
                <w:sz w:val="24"/>
                <w:szCs w:val="24"/>
                <w14:textFill>
                  <w14:solidFill>
                    <w14:schemeClr w14:val="tx1"/>
                  </w14:solidFill>
                </w14:textFill>
              </w:rPr>
              <w:t xml:space="preserve">或以上学历、五年或以上物业管理经验；②持有中级及以上职称证书；③持有全国物业管理企业经理证书;每符合1项得1分，总分3分。投标人需同时提供相关人员的以下资料有效复印件，否则不得分：①身份证有效复印件； </w:t>
            </w:r>
            <w:r>
              <w:rPr>
                <w:rFonts w:hint="eastAsia" w:ascii="楷体" w:hAnsi="楷体" w:eastAsia="楷体" w:cs="楷体"/>
                <w:color w:val="000000" w:themeColor="text1"/>
                <w:sz w:val="24"/>
                <w:szCs w:val="24"/>
                <w14:textFill>
                  <w14:solidFill>
                    <w14:schemeClr w14:val="tx1"/>
                  </w14:solidFill>
                </w14:textFill>
              </w:rPr>
              <w:t>②学历证书有效复印件；</w:t>
            </w:r>
            <w:r>
              <w:rPr>
                <w:rFonts w:ascii="楷体" w:hAnsi="楷体" w:eastAsia="楷体" w:cs="楷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③五年或以上类似物业项目管理经验的证明材料，如业主单位出具的任职证明或服务合同等委托方盖章确认的其他证明材料，证明材料须体现参与人员的名字；</w:t>
            </w:r>
            <w:r>
              <w:rPr>
                <w:rFonts w:ascii="楷体" w:hAnsi="楷体" w:eastAsia="楷体" w:cs="楷体"/>
                <w:color w:val="000000" w:themeColor="text1"/>
                <w:sz w:val="24"/>
                <w:szCs w:val="24"/>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④投标人单位为人员缴纳的投标截止时间前六个月（不含投标截止时间的当月）内任意一个月的社保缴纳证明，（因疫情影响享受缓缴或免缴社保资金，或投标截止当月新成立的企业尚未缴纳社保的，应提供必要的说明，视为社保资料符合要求）⑤相关证书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462" w:hRule="atLeast"/>
        </w:trPr>
        <w:tc>
          <w:tcPr>
            <w:tcW w:w="375" w:type="pct"/>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1-18</w:t>
            </w:r>
          </w:p>
        </w:tc>
        <w:tc>
          <w:tcPr>
            <w:tcW w:w="337"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auto" w:sz="4" w:space="0"/>
              <w:left w:val="single" w:color="666666" w:sz="6" w:space="0"/>
              <w:bottom w:val="single" w:color="666666" w:sz="6" w:space="0"/>
              <w:right w:val="single" w:color="666666" w:sz="6" w:space="0"/>
            </w:tcBorders>
            <w:shd w:val="clear" w:color="auto" w:fill="FFFFFF"/>
            <w:vAlign w:val="center"/>
          </w:tcPr>
          <w:p>
            <w:pPr>
              <w:pStyle w:val="2"/>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根据投标人拟为本项目配备的绿化主管进行评价：①年龄</w:t>
            </w:r>
            <w:r>
              <w:rPr>
                <w:rFonts w:ascii="楷体" w:hAnsi="楷体" w:eastAsia="楷体" w:cs="楷体"/>
                <w:color w:val="000000" w:themeColor="text1"/>
                <w:sz w:val="24"/>
                <w14:textFill>
                  <w14:solidFill>
                    <w14:schemeClr w14:val="tx1"/>
                  </w14:solidFill>
                </w14:textFill>
              </w:rPr>
              <w:t>50周岁以下、本科</w:t>
            </w:r>
            <w:r>
              <w:rPr>
                <w:rFonts w:hint="eastAsia" w:ascii="楷体" w:hAnsi="楷体" w:eastAsia="楷体" w:cs="楷体"/>
                <w:color w:val="auto"/>
                <w:sz w:val="24"/>
              </w:rPr>
              <w:t>（</w:t>
            </w:r>
            <w:r>
              <w:rPr>
                <w:rFonts w:hint="eastAsia" w:ascii="楷体" w:hAnsi="楷体" w:eastAsia="楷体" w:cs="楷体"/>
                <w:color w:val="auto"/>
                <w:sz w:val="24"/>
                <w:szCs w:val="24"/>
                <w:lang w:eastAsia="zh-CN"/>
              </w:rPr>
              <w:t>含</w:t>
            </w:r>
            <w:r>
              <w:rPr>
                <w:rFonts w:hint="eastAsia" w:ascii="楷体" w:hAnsi="楷体" w:eastAsia="楷体" w:cs="楷体"/>
                <w:color w:val="auto"/>
                <w:sz w:val="24"/>
                <w:szCs w:val="24"/>
              </w:rPr>
              <w:t>预备技师（技师）班毕业</w:t>
            </w:r>
            <w:r>
              <w:rPr>
                <w:rFonts w:hint="eastAsia" w:ascii="楷体" w:hAnsi="楷体" w:eastAsia="楷体" w:cs="楷体"/>
                <w:color w:val="auto"/>
                <w:sz w:val="24"/>
              </w:rPr>
              <w:t>）</w:t>
            </w:r>
            <w:r>
              <w:rPr>
                <w:rFonts w:ascii="楷体" w:hAnsi="楷体" w:eastAsia="楷体" w:cs="楷体"/>
                <w:color w:val="auto"/>
                <w:sz w:val="24"/>
              </w:rPr>
              <w:t>或</w:t>
            </w:r>
            <w:r>
              <w:rPr>
                <w:rFonts w:ascii="楷体" w:hAnsi="楷体" w:eastAsia="楷体" w:cs="楷体"/>
                <w:color w:val="000000" w:themeColor="text1"/>
                <w:sz w:val="24"/>
                <w14:textFill>
                  <w14:solidFill>
                    <w14:schemeClr w14:val="tx1"/>
                  </w14:solidFill>
                </w14:textFill>
              </w:rPr>
              <w:t xml:space="preserve">以上学历；②五年或以上绿化主管相关从业经验；③园林绿化相关专业本科或以上学历或园林绿化园艺类中级或以上职称或园林绿化相关职业技能证书（满足任意一项即可），每符合1项得1分，总分3分。投标人需同时提供相关人员的以下资料有效复印件，否则不得分：①身份证有效复印件； </w:t>
            </w:r>
            <w:r>
              <w:rPr>
                <w:rFonts w:hint="eastAsia" w:ascii="楷体" w:hAnsi="楷体" w:eastAsia="楷体" w:cs="楷体"/>
                <w:color w:val="000000" w:themeColor="text1"/>
                <w:sz w:val="24"/>
                <w14:textFill>
                  <w14:solidFill>
                    <w14:schemeClr w14:val="tx1"/>
                  </w14:solidFill>
                </w14:textFill>
              </w:rPr>
              <w:t>②学历证书有效复印件；</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③五年或以上物业项目绿化主管或同级别绿化管理经验的证明材料，如业主单位出具的任职证明或服务合同等委托方盖章确认的其他证明材料，证明材料须体现参与人员的名字；④投标人单位为人员缴纳的投标截止时间前六个月（不含投标截止时间的当月）内任意一个月的社保缴纳证明，（因疫情影响享受缓缴或免缴社保资金，或投标截止当月新成立的企业尚未缴纳社保的，应提供必要的说明，视为社保资料符合要求）⑤相关证书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94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1-19</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
              <w:spacing w:line="240" w:lineRule="auto"/>
              <w:ind w:left="0"/>
              <w:rPr>
                <w:rFonts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2"/>
                <w:sz w:val="24"/>
                <w:szCs w:val="24"/>
                <w14:textFill>
                  <w14:solidFill>
                    <w14:schemeClr w14:val="tx1"/>
                  </w14:solidFill>
                </w14:textFill>
              </w:rPr>
              <w:t>根据投标人拟为本项目配备的保安主管进行评价：①年龄</w:t>
            </w:r>
            <w:r>
              <w:rPr>
                <w:rFonts w:ascii="楷体" w:hAnsi="楷体" w:eastAsia="楷体" w:cs="楷体"/>
                <w:color w:val="000000" w:themeColor="text1"/>
                <w:kern w:val="2"/>
                <w:sz w:val="24"/>
                <w:szCs w:val="24"/>
                <w14:textFill>
                  <w14:solidFill>
                    <w14:schemeClr w14:val="tx1"/>
                  </w14:solidFill>
                </w14:textFill>
              </w:rPr>
              <w:t>45周岁以下、</w:t>
            </w:r>
            <w:r>
              <w:rPr>
                <w:rFonts w:hint="eastAsia" w:ascii="楷体" w:hAnsi="楷体" w:eastAsia="楷体" w:cs="楷体"/>
                <w:color w:val="000000" w:themeColor="text1"/>
                <w:kern w:val="2"/>
                <w:sz w:val="24"/>
                <w:szCs w:val="24"/>
                <w14:textFill>
                  <w14:solidFill>
                    <w14:schemeClr w14:val="tx1"/>
                  </w14:solidFill>
                </w14:textFill>
              </w:rPr>
              <w:t>本科</w:t>
            </w:r>
            <w:r>
              <w:rPr>
                <w:rFonts w:hint="eastAsia" w:ascii="楷体" w:hAnsi="楷体" w:eastAsia="楷体" w:cs="楷体"/>
                <w:sz w:val="24"/>
                <w:szCs w:val="24"/>
              </w:rPr>
              <w:t>（</w:t>
            </w:r>
            <w:r>
              <w:rPr>
                <w:rFonts w:hint="eastAsia" w:ascii="楷体" w:hAnsi="楷体" w:eastAsia="楷体" w:cs="楷体"/>
                <w:sz w:val="24"/>
                <w:szCs w:val="24"/>
                <w:lang w:eastAsia="zh-CN"/>
              </w:rPr>
              <w:t>含</w:t>
            </w:r>
            <w:r>
              <w:rPr>
                <w:rFonts w:hint="eastAsia" w:ascii="楷体" w:hAnsi="楷体" w:eastAsia="楷体" w:cs="楷体"/>
                <w:sz w:val="24"/>
                <w:szCs w:val="24"/>
              </w:rPr>
              <w:t>预备技师（技师）班毕业）</w:t>
            </w:r>
            <w:r>
              <w:rPr>
                <w:rFonts w:hint="eastAsia" w:ascii="楷体" w:hAnsi="楷体" w:eastAsia="楷体" w:cs="楷体"/>
                <w:color w:val="000000" w:themeColor="text1"/>
                <w:kern w:val="2"/>
                <w:sz w:val="24"/>
                <w:szCs w:val="24"/>
                <w14:textFill>
                  <w14:solidFill>
                    <w14:schemeClr w14:val="tx1"/>
                  </w14:solidFill>
                </w14:textFill>
              </w:rPr>
              <w:t>或以上学历；②五年或以上安保主管相关经验③持有职业资格证书三级（高级工）及以上保安员资格等级证；。每符合</w:t>
            </w:r>
            <w:r>
              <w:rPr>
                <w:rFonts w:ascii="楷体" w:hAnsi="楷体" w:eastAsia="楷体" w:cs="楷体"/>
                <w:color w:val="000000" w:themeColor="text1"/>
                <w:kern w:val="2"/>
                <w:sz w:val="24"/>
                <w:szCs w:val="24"/>
                <w14:textFill>
                  <w14:solidFill>
                    <w14:schemeClr w14:val="tx1"/>
                  </w14:solidFill>
                </w14:textFill>
              </w:rPr>
              <w:t xml:space="preserve">1项得1分，总分3分。投标人需同时提供相关人员的以下资料有效复印件，否则不得分：①身份证有效复印件； </w:t>
            </w:r>
            <w:r>
              <w:rPr>
                <w:rFonts w:hint="eastAsia" w:ascii="楷体" w:hAnsi="楷体" w:eastAsia="楷体" w:cs="楷体"/>
                <w:color w:val="000000" w:themeColor="text1"/>
                <w:kern w:val="2"/>
                <w:sz w:val="24"/>
                <w:szCs w:val="24"/>
                <w14:textFill>
                  <w14:solidFill>
                    <w14:schemeClr w14:val="tx1"/>
                  </w14:solidFill>
                </w14:textFill>
              </w:rPr>
              <w:t>②学历证书有效复印件；</w:t>
            </w:r>
            <w:r>
              <w:rPr>
                <w:rFonts w:ascii="楷体" w:hAnsi="楷体" w:eastAsia="楷体" w:cs="楷体"/>
                <w:color w:val="000000" w:themeColor="text1"/>
                <w:kern w:val="2"/>
                <w:sz w:val="24"/>
                <w:szCs w:val="24"/>
                <w14:textFill>
                  <w14:solidFill>
                    <w14:schemeClr w14:val="tx1"/>
                  </w14:solidFill>
                </w14:textFill>
              </w:rPr>
              <w:t xml:space="preserve"> </w:t>
            </w:r>
            <w:r>
              <w:rPr>
                <w:rFonts w:hint="eastAsia" w:ascii="楷体" w:hAnsi="楷体" w:eastAsia="楷体" w:cs="楷体"/>
                <w:color w:val="000000" w:themeColor="text1"/>
                <w:kern w:val="2"/>
                <w:sz w:val="24"/>
                <w:szCs w:val="24"/>
                <w14:textFill>
                  <w14:solidFill>
                    <w14:schemeClr w14:val="tx1"/>
                  </w14:solidFill>
                </w14:textFill>
              </w:rPr>
              <w:t>③两年或以上安保相关经验的证明材料，如业主单位出具的任职证明或服务合同等委托方盖章确认的其他证明材料，证明材料须体现参与人员的名字；④投标人单位为人员缴纳的投标截止时间前六个月（不含投标截止时间的当月）内任意一个月的社保缴纳证明，（因疫情影响享受缓缴或免缴社保资金，或投标截止当月新成立的企业尚未缴纳社保的，应提供必要的说明，视为社保资料符合要求）⑤相关证书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1380" w:hRule="atLeast"/>
        </w:trPr>
        <w:tc>
          <w:tcPr>
            <w:tcW w:w="375"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1-20</w:t>
            </w:r>
          </w:p>
        </w:tc>
        <w:tc>
          <w:tcPr>
            <w:tcW w:w="337"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312" w:beforeLines="100" w:after="312" w:afterLines="100"/>
              <w:jc w:val="center"/>
              <w:rPr>
                <w:rFonts w:ascii="楷体" w:hAnsi="楷体" w:eastAsia="楷体" w:cs="楷体"/>
                <w:color w:val="000000" w:themeColor="text1"/>
                <w:sz w:val="24"/>
                <w:szCs w:val="24"/>
                <w14:textFill>
                  <w14:solidFill>
                    <w14:schemeClr w14:val="tx1"/>
                  </w14:solidFill>
                </w14:textFill>
              </w:rPr>
            </w:pPr>
            <w:r>
              <w:rPr>
                <w:rFonts w:ascii="楷体" w:hAnsi="楷体" w:eastAsia="楷体" w:cs="楷体"/>
                <w:color w:val="000000" w:themeColor="text1"/>
                <w:sz w:val="24"/>
                <w:szCs w:val="24"/>
                <w14:textFill>
                  <w14:solidFill>
                    <w14:schemeClr w14:val="tx1"/>
                  </w14:solidFill>
                </w14:textFill>
              </w:rPr>
              <w:t>3</w:t>
            </w:r>
          </w:p>
        </w:tc>
        <w:tc>
          <w:tcPr>
            <w:tcW w:w="4288" w:type="pct"/>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3"/>
              <w:spacing w:line="240" w:lineRule="auto"/>
              <w:ind w:left="0"/>
              <w:rPr>
                <w:rFonts w:ascii="楷体" w:hAnsi="楷体" w:eastAsia="楷体" w:cs="楷体"/>
                <w:color w:val="000000" w:themeColor="text1"/>
                <w:kern w:val="2"/>
                <w:sz w:val="24"/>
                <w:szCs w:val="24"/>
                <w14:textFill>
                  <w14:solidFill>
                    <w14:schemeClr w14:val="tx1"/>
                  </w14:solidFill>
                </w14:textFill>
              </w:rPr>
            </w:pPr>
            <w:r>
              <w:rPr>
                <w:rFonts w:hint="eastAsia" w:ascii="楷体" w:hAnsi="楷体" w:eastAsia="楷体" w:cs="楷体"/>
                <w:color w:val="000000" w:themeColor="text1"/>
                <w:kern w:val="10"/>
                <w:sz w:val="24"/>
                <w:szCs w:val="24"/>
                <w14:textFill>
                  <w14:solidFill>
                    <w14:schemeClr w14:val="tx1"/>
                  </w14:solidFill>
                </w14:textFill>
              </w:rPr>
              <w:t>根据投标人拟为本项目配备的工程主管进行评价：①年龄</w:t>
            </w:r>
            <w:r>
              <w:rPr>
                <w:rFonts w:ascii="楷体" w:hAnsi="楷体" w:eastAsia="楷体" w:cs="楷体"/>
                <w:color w:val="000000" w:themeColor="text1"/>
                <w:kern w:val="10"/>
                <w:sz w:val="24"/>
                <w:szCs w:val="24"/>
                <w14:textFill>
                  <w14:solidFill>
                    <w14:schemeClr w14:val="tx1"/>
                  </w14:solidFill>
                </w14:textFill>
              </w:rPr>
              <w:t>45周岁以下、</w:t>
            </w:r>
            <w:r>
              <w:rPr>
                <w:rFonts w:hint="eastAsia" w:ascii="楷体" w:hAnsi="楷体" w:eastAsia="楷体" w:cs="楷体"/>
                <w:color w:val="000000" w:themeColor="text1"/>
                <w:kern w:val="10"/>
                <w:sz w:val="24"/>
                <w:szCs w:val="24"/>
                <w14:textFill>
                  <w14:solidFill>
                    <w14:schemeClr w14:val="tx1"/>
                  </w14:solidFill>
                </w14:textFill>
              </w:rPr>
              <w:t>本科</w:t>
            </w:r>
            <w:r>
              <w:rPr>
                <w:rFonts w:hint="eastAsia" w:ascii="楷体" w:hAnsi="楷体" w:eastAsia="楷体" w:cs="楷体"/>
                <w:sz w:val="24"/>
                <w:szCs w:val="24"/>
              </w:rPr>
              <w:t>（</w:t>
            </w:r>
            <w:r>
              <w:rPr>
                <w:rFonts w:hint="eastAsia" w:ascii="楷体" w:hAnsi="楷体" w:eastAsia="楷体" w:cs="楷体"/>
                <w:sz w:val="24"/>
                <w:szCs w:val="24"/>
                <w:lang w:eastAsia="zh-CN"/>
              </w:rPr>
              <w:t>含</w:t>
            </w:r>
            <w:r>
              <w:rPr>
                <w:rFonts w:hint="eastAsia" w:ascii="楷体" w:hAnsi="楷体" w:eastAsia="楷体" w:cs="楷体"/>
                <w:sz w:val="24"/>
                <w:szCs w:val="24"/>
              </w:rPr>
              <w:t>预备技师（技师）班毕业）</w:t>
            </w:r>
            <w:r>
              <w:rPr>
                <w:rFonts w:hint="eastAsia" w:ascii="楷体" w:hAnsi="楷体" w:eastAsia="楷体" w:cs="楷体"/>
                <w:color w:val="000000" w:themeColor="text1"/>
                <w:kern w:val="10"/>
                <w:sz w:val="24"/>
                <w:szCs w:val="24"/>
                <w14:textFill>
                  <w14:solidFill>
                    <w14:schemeClr w14:val="tx1"/>
                  </w14:solidFill>
                </w14:textFill>
              </w:rPr>
              <w:t>或以上学历；②三年或以上物业项目工程主管相关管理经验并持有职业资格证书三级（高级工）及以上；</w:t>
            </w:r>
            <w:r>
              <w:rPr>
                <w:rFonts w:ascii="楷体" w:hAnsi="楷体" w:eastAsia="楷体" w:cs="楷体"/>
                <w:color w:val="000000" w:themeColor="text1"/>
                <w:kern w:val="10"/>
                <w:sz w:val="24"/>
                <w:szCs w:val="24"/>
                <w14:textFill>
                  <w14:solidFill>
                    <w14:schemeClr w14:val="tx1"/>
                  </w14:solidFill>
                </w14:textFill>
              </w:rPr>
              <w:t xml:space="preserve"> </w:t>
            </w:r>
            <w:r>
              <w:rPr>
                <w:rFonts w:hint="eastAsia" w:ascii="楷体" w:hAnsi="楷体" w:eastAsia="楷体" w:cs="楷体"/>
                <w:color w:val="000000" w:themeColor="text1"/>
                <w:kern w:val="10"/>
                <w:sz w:val="24"/>
                <w:szCs w:val="24"/>
                <w14:textFill>
                  <w14:solidFill>
                    <w14:schemeClr w14:val="tx1"/>
                  </w14:solidFill>
                </w14:textFill>
              </w:rPr>
              <w:t>③持有特种设备作业人员证（电工作业，准操项目：高压电工作业及低压电工作业）；每符合</w:t>
            </w:r>
            <w:r>
              <w:rPr>
                <w:rFonts w:ascii="楷体" w:hAnsi="楷体" w:eastAsia="楷体" w:cs="楷体"/>
                <w:color w:val="000000" w:themeColor="text1"/>
                <w:kern w:val="10"/>
                <w:sz w:val="24"/>
                <w:szCs w:val="24"/>
                <w14:textFill>
                  <w14:solidFill>
                    <w14:schemeClr w14:val="tx1"/>
                  </w14:solidFill>
                </w14:textFill>
              </w:rPr>
              <w:t xml:space="preserve">1项得1分，总分3分。投标人需同时提供相关人员的以下资料有效复印件，否则不得分：①身份证有效复印件； </w:t>
            </w:r>
            <w:r>
              <w:rPr>
                <w:rFonts w:hint="eastAsia" w:ascii="楷体" w:hAnsi="楷体" w:eastAsia="楷体" w:cs="楷体"/>
                <w:color w:val="000000" w:themeColor="text1"/>
                <w:kern w:val="10"/>
                <w:sz w:val="24"/>
                <w:szCs w:val="24"/>
                <w14:textFill>
                  <w14:solidFill>
                    <w14:schemeClr w14:val="tx1"/>
                  </w14:solidFill>
                </w14:textFill>
              </w:rPr>
              <w:t>②学历证书有效复印件；</w:t>
            </w:r>
            <w:r>
              <w:rPr>
                <w:rFonts w:ascii="楷体" w:hAnsi="楷体" w:eastAsia="楷体" w:cs="楷体"/>
                <w:color w:val="000000" w:themeColor="text1"/>
                <w:kern w:val="10"/>
                <w:sz w:val="24"/>
                <w:szCs w:val="24"/>
                <w14:textFill>
                  <w14:solidFill>
                    <w14:schemeClr w14:val="tx1"/>
                  </w14:solidFill>
                </w14:textFill>
              </w:rPr>
              <w:t xml:space="preserve"> </w:t>
            </w:r>
            <w:r>
              <w:rPr>
                <w:rFonts w:hint="eastAsia" w:ascii="楷体" w:hAnsi="楷体" w:eastAsia="楷体" w:cs="楷体"/>
                <w:color w:val="000000" w:themeColor="text1"/>
                <w:kern w:val="10"/>
                <w:sz w:val="24"/>
                <w:szCs w:val="24"/>
                <w14:textFill>
                  <w14:solidFill>
                    <w14:schemeClr w14:val="tx1"/>
                  </w14:solidFill>
                </w14:textFill>
              </w:rPr>
              <w:t>③三年或以上设备维修从业经验的证明材料，如业主单位出具的任职证明或服务合同等委托方盖章确认的其他证明材料，证明材料须体现参与人员的名字；④特种设备作业人员证有效复印件；⑤投标人单位为人员缴纳的投标截止时间前六个月（不含投标截止时间的当月）内任意一个月的社保缴纳证明，（因疫情影响享受缓缴或免缴社保资金，或投标截止当月新成立的企业尚未缴纳社保的，应提供必要的说明，视为社保资料符合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84" w:hRule="atLeast"/>
        </w:trPr>
        <w:tc>
          <w:tcPr>
            <w:tcW w:w="375"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1-21</w:t>
            </w:r>
          </w:p>
        </w:tc>
        <w:tc>
          <w:tcPr>
            <w:tcW w:w="337" w:type="pct"/>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312" w:beforeLines="100" w:after="312" w:afterLines="100" w:line="36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sz w:val="24"/>
                <w14:textFill>
                  <w14:solidFill>
                    <w14:schemeClr w14:val="tx1"/>
                  </w14:solidFill>
                </w14:textFill>
              </w:rPr>
              <w:t>3</w:t>
            </w:r>
          </w:p>
        </w:tc>
        <w:tc>
          <w:tcPr>
            <w:tcW w:w="4288" w:type="pct"/>
            <w:tcBorders>
              <w:top w:val="single" w:color="666666" w:sz="6" w:space="0"/>
              <w:left w:val="single" w:color="666666" w:sz="6" w:space="0"/>
              <w:bottom w:val="single" w:color="auto" w:sz="4" w:space="0"/>
              <w:right w:val="single" w:color="666666" w:sz="6" w:space="0"/>
            </w:tcBorders>
            <w:shd w:val="clear" w:color="auto" w:fill="FFFFFF"/>
            <w:vAlign w:val="center"/>
          </w:tcPr>
          <w:p>
            <w:pPr>
              <w:rPr>
                <w:rFonts w:ascii="楷体" w:hAnsi="楷体" w:eastAsia="楷体" w:cs="楷体"/>
                <w:color w:val="000000" w:themeColor="text1"/>
                <w:kern w:val="10"/>
                <w:sz w:val="24"/>
                <w:szCs w:val="24"/>
                <w14:textFill>
                  <w14:solidFill>
                    <w14:schemeClr w14:val="tx1"/>
                  </w14:solidFill>
                </w14:textFill>
              </w:rPr>
            </w:pPr>
            <w:r>
              <w:rPr>
                <w:rFonts w:hint="eastAsia" w:ascii="楷体" w:hAnsi="楷体" w:eastAsia="楷体" w:cs="楷体"/>
                <w:color w:val="000000" w:themeColor="text1"/>
                <w:kern w:val="10"/>
                <w:sz w:val="24"/>
                <w:szCs w:val="24"/>
                <w14:textFill>
                  <w14:solidFill>
                    <w14:schemeClr w14:val="tx1"/>
                  </w14:solidFill>
                </w14:textFill>
              </w:rPr>
              <w:t>根据投标人拟为本项目配备的宿管团队主管和辅导员进行评价：①年龄</w:t>
            </w:r>
            <w:r>
              <w:rPr>
                <w:rFonts w:ascii="楷体" w:hAnsi="楷体" w:eastAsia="楷体" w:cs="楷体"/>
                <w:color w:val="000000" w:themeColor="text1"/>
                <w:kern w:val="10"/>
                <w:sz w:val="24"/>
                <w:szCs w:val="24"/>
                <w14:textFill>
                  <w14:solidFill>
                    <w14:schemeClr w14:val="tx1"/>
                  </w14:solidFill>
                </w14:textFill>
              </w:rPr>
              <w:t>40周岁以下；②本科</w:t>
            </w:r>
            <w:r>
              <w:rPr>
                <w:rFonts w:hint="eastAsia" w:ascii="楷体" w:hAnsi="楷体" w:eastAsia="楷体" w:cs="楷体"/>
                <w:sz w:val="24"/>
                <w:szCs w:val="24"/>
              </w:rPr>
              <w:t>（</w:t>
            </w:r>
            <w:r>
              <w:rPr>
                <w:rFonts w:hint="eastAsia" w:ascii="楷体" w:hAnsi="楷体" w:eastAsia="楷体" w:cs="楷体"/>
                <w:sz w:val="24"/>
                <w:szCs w:val="24"/>
                <w:lang w:eastAsia="zh-CN"/>
              </w:rPr>
              <w:t>含</w:t>
            </w:r>
            <w:r>
              <w:rPr>
                <w:rFonts w:hint="eastAsia" w:ascii="楷体" w:hAnsi="楷体" w:eastAsia="楷体" w:cs="楷体"/>
                <w:sz w:val="24"/>
                <w:szCs w:val="24"/>
              </w:rPr>
              <w:t>预备技师（技师）班毕业）</w:t>
            </w:r>
            <w:r>
              <w:rPr>
                <w:rFonts w:ascii="楷体" w:hAnsi="楷体" w:eastAsia="楷体" w:cs="楷体"/>
                <w:color w:val="000000" w:themeColor="text1"/>
                <w:kern w:val="10"/>
                <w:sz w:val="24"/>
                <w:szCs w:val="24"/>
                <w14:textFill>
                  <w14:solidFill>
                    <w14:schemeClr w14:val="tx1"/>
                  </w14:solidFill>
                </w14:textFill>
              </w:rPr>
              <w:t>或以上学历；③有3年或以上宿舍管理经验。每符合1项得1分，总分3分；承诺为本项目配备的宿舍主管在确定人员后10个日历日内将宿舍主管的学历证明有效复印件加盖公章送采购人处备案，投标人需提供书面承诺函（承诺函格式自拟）并加盖投标人公章，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448" w:hRule="atLeast"/>
        </w:trPr>
        <w:tc>
          <w:tcPr>
            <w:tcW w:w="375" w:type="pct"/>
            <w:tcBorders>
              <w:top w:val="single" w:color="auto" w:sz="4"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1-22</w:t>
            </w:r>
          </w:p>
        </w:tc>
        <w:tc>
          <w:tcPr>
            <w:tcW w:w="337" w:type="pct"/>
            <w:tcBorders>
              <w:top w:val="single" w:color="auto" w:sz="4" w:space="0"/>
              <w:left w:val="single" w:color="666666" w:sz="6" w:space="0"/>
              <w:bottom w:val="single" w:color="auto" w:sz="4" w:space="0"/>
              <w:right w:val="single" w:color="666666" w:sz="6" w:space="0"/>
            </w:tcBorders>
            <w:shd w:val="clear" w:color="auto" w:fill="FFFFFF"/>
            <w:vAlign w:val="center"/>
          </w:tcPr>
          <w:p>
            <w:pPr>
              <w:widowControl/>
              <w:spacing w:before="312" w:beforeLines="100" w:after="312" w:afterLines="100" w:line="36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sz w:val="24"/>
                <w14:textFill>
                  <w14:solidFill>
                    <w14:schemeClr w14:val="tx1"/>
                  </w14:solidFill>
                </w14:textFill>
              </w:rPr>
              <w:t>3</w:t>
            </w:r>
          </w:p>
        </w:tc>
        <w:tc>
          <w:tcPr>
            <w:tcW w:w="4288" w:type="pct"/>
            <w:tcBorders>
              <w:top w:val="single" w:color="auto" w:sz="4" w:space="0"/>
              <w:left w:val="single" w:color="666666" w:sz="6" w:space="0"/>
              <w:bottom w:val="single" w:color="auto" w:sz="4" w:space="0"/>
              <w:right w:val="single" w:color="666666" w:sz="6" w:space="0"/>
            </w:tcBorders>
            <w:shd w:val="clear" w:color="auto" w:fill="FFFFFF"/>
            <w:vAlign w:val="center"/>
          </w:tcPr>
          <w:p>
            <w:pPr>
              <w:pStyle w:val="2"/>
              <w:rPr>
                <w:rFonts w:ascii="楷体" w:hAnsi="楷体" w:eastAsia="楷体" w:cs="楷体"/>
                <w:color w:val="000000" w:themeColor="text1"/>
                <w:kern w:val="10"/>
                <w:sz w:val="24"/>
                <w14:textFill>
                  <w14:solidFill>
                    <w14:schemeClr w14:val="tx1"/>
                  </w14:solidFill>
                </w14:textFill>
              </w:rPr>
            </w:pPr>
            <w:r>
              <w:rPr>
                <w:rFonts w:hint="eastAsia" w:ascii="楷体" w:hAnsi="楷体" w:eastAsia="楷体" w:cs="楷体"/>
                <w:color w:val="000000" w:themeColor="text1"/>
                <w:kern w:val="10"/>
                <w:sz w:val="24"/>
                <w14:textFill>
                  <w14:solidFill>
                    <w14:schemeClr w14:val="tx1"/>
                  </w14:solidFill>
                </w14:textFill>
              </w:rPr>
              <w:t>根据投标人拟为本项目配备的保洁主管进行评价：①年龄45周岁以下、大专（</w:t>
            </w:r>
            <w:r>
              <w:rPr>
                <w:rFonts w:hint="eastAsia" w:ascii="楷体" w:hAnsi="楷体" w:eastAsia="楷体" w:cs="楷体"/>
                <w:color w:val="auto"/>
                <w:kern w:val="10"/>
                <w:sz w:val="24"/>
              </w:rPr>
              <w:t>高级工</w:t>
            </w:r>
            <w:r>
              <w:rPr>
                <w:rFonts w:hint="eastAsia" w:ascii="楷体" w:hAnsi="楷体" w:eastAsia="楷体" w:cs="楷体"/>
                <w:color w:val="auto"/>
                <w:kern w:val="10"/>
                <w:sz w:val="24"/>
                <w:lang w:val="en-US" w:eastAsia="zh-CN"/>
              </w:rPr>
              <w:t>毕业</w:t>
            </w:r>
            <w:r>
              <w:rPr>
                <w:rFonts w:hint="eastAsia" w:ascii="楷体" w:hAnsi="楷体" w:eastAsia="楷体" w:cs="楷体"/>
                <w:color w:val="auto"/>
                <w:kern w:val="10"/>
                <w:sz w:val="24"/>
              </w:rPr>
              <w:t>）</w:t>
            </w:r>
            <w:r>
              <w:rPr>
                <w:rFonts w:hint="eastAsia" w:ascii="楷体" w:hAnsi="楷体" w:eastAsia="楷体" w:cs="楷体"/>
                <w:color w:val="000000" w:themeColor="text1"/>
                <w:kern w:val="10"/>
                <w:sz w:val="24"/>
                <w14:textFill>
                  <w14:solidFill>
                    <w14:schemeClr w14:val="tx1"/>
                  </w14:solidFill>
                </w14:textFill>
              </w:rPr>
              <w:t>或以上学历、三年或以上物业项目保洁主管相关管理经验；②持有高级及以上有害生物防制员证书； ③持有垃圾分类工程师或垃圾分类岗位证书；每符合1项得1分，总分3分。投标人需同时提供相关人员的以下资料有效复印件，否则不得分：①身份证有效复印件； ②学历证书有效复印件； ③两年或以上物业项目保洁主管从业经验的证明材料，如业主单位出具的任职证明或服务合同等委托方盖章确认的其他证明材料，证明材料须体现参与人员的名字；④相关证书复印件；⑤投标人单位为人员缴纳的投标截止时间前六个月（不含投标截止时间的当月）内任意一个月的社保缴纳证明，（因疫情影响享受缓缴或免缴社保资金，或投标截止当月新成立的企业尚未缴纳社保的，应提供必要的说明，视为社保资料符合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475" w:hRule="atLeast"/>
        </w:trPr>
        <w:tc>
          <w:tcPr>
            <w:tcW w:w="375"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1-23</w:t>
            </w:r>
          </w:p>
        </w:tc>
        <w:tc>
          <w:tcPr>
            <w:tcW w:w="337" w:type="pct"/>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312" w:beforeLines="100" w:after="312" w:afterLines="100" w:line="360" w:lineRule="auto"/>
              <w:jc w:val="center"/>
              <w:rPr>
                <w:rFonts w:ascii="楷体" w:hAnsi="楷体" w:eastAsia="楷体" w:cs="楷体"/>
                <w:color w:val="000000" w:themeColor="text1"/>
                <w:sz w:val="24"/>
                <w14:textFill>
                  <w14:solidFill>
                    <w14:schemeClr w14:val="tx1"/>
                  </w14:solidFill>
                </w14:textFill>
              </w:rPr>
            </w:pPr>
            <w:r>
              <w:rPr>
                <w:rFonts w:ascii="楷体" w:hAnsi="楷体" w:eastAsia="楷体" w:cs="楷体"/>
                <w:color w:val="000000" w:themeColor="text1"/>
                <w:sz w:val="24"/>
                <w14:textFill>
                  <w14:solidFill>
                    <w14:schemeClr w14:val="tx1"/>
                  </w14:solidFill>
                </w14:textFill>
              </w:rPr>
              <w:t>3</w:t>
            </w:r>
          </w:p>
        </w:tc>
        <w:tc>
          <w:tcPr>
            <w:tcW w:w="4288" w:type="pct"/>
            <w:tcBorders>
              <w:top w:val="single" w:color="auto" w:sz="4" w:space="0"/>
              <w:left w:val="single" w:color="666666" w:sz="6" w:space="0"/>
              <w:bottom w:val="single" w:color="666666" w:sz="6" w:space="0"/>
              <w:right w:val="single" w:color="666666" w:sz="6" w:space="0"/>
            </w:tcBorders>
            <w:shd w:val="clear" w:color="auto" w:fill="FFFFFF"/>
            <w:vAlign w:val="center"/>
          </w:tcPr>
          <w:p>
            <w:pPr>
              <w:rPr>
                <w:rFonts w:ascii="楷体" w:hAnsi="楷体" w:eastAsia="楷体" w:cs="楷体"/>
                <w:color w:val="000000" w:themeColor="text1"/>
                <w:kern w:val="10"/>
                <w:sz w:val="24"/>
                <w:szCs w:val="24"/>
                <w14:textFill>
                  <w14:solidFill>
                    <w14:schemeClr w14:val="tx1"/>
                  </w14:solidFill>
                </w14:textFill>
              </w:rPr>
            </w:pPr>
            <w:r>
              <w:rPr>
                <w:rFonts w:hint="eastAsia" w:ascii="楷体" w:hAnsi="楷体" w:eastAsia="楷体" w:cs="楷体"/>
                <w:color w:val="000000" w:themeColor="text1"/>
                <w:kern w:val="10"/>
                <w:sz w:val="24"/>
                <w:szCs w:val="24"/>
                <w14:textFill>
                  <w14:solidFill>
                    <w14:schemeClr w14:val="tx1"/>
                  </w14:solidFill>
                </w14:textFill>
              </w:rPr>
              <w:t>根据投标人拟为本项目配备的设施设备情况进行评价：投标人承诺中标后在合同履行前投入满足项目需求的设施设备（包括但不限于割草机、浇灌喷洒设备、龙门架、升降梯、升降平台、安保防护装备、绿化保洁等设施设备），如因中标人投入设备不能满足物业工作需要，中标人同意采购人以代其购买或租用所需设备，或代其委托第三方实施等方式保证物业工作正常开展，相关的全部费用由中标人承担，费用从合同款直接扣除的得</w:t>
            </w:r>
            <w:r>
              <w:rPr>
                <w:rFonts w:ascii="楷体" w:hAnsi="楷体" w:eastAsia="楷体" w:cs="楷体"/>
                <w:color w:val="000000" w:themeColor="text1"/>
                <w:kern w:val="10"/>
                <w:sz w:val="24"/>
                <w:szCs w:val="24"/>
                <w14:textFill>
                  <w14:solidFill>
                    <w14:schemeClr w14:val="tx1"/>
                  </w14:solidFill>
                </w14:textFill>
              </w:rPr>
              <w:t>3分，投标人需提供书面承诺函（承诺函格式自拟）并加盖投标人公章，否则不得分。</w:t>
            </w:r>
          </w:p>
        </w:tc>
      </w:tr>
    </w:tbl>
    <w:p>
      <w:pPr>
        <w:pStyle w:val="14"/>
        <w:widowControl/>
        <w:spacing w:line="360" w:lineRule="auto"/>
        <w:ind w:firstLine="48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③商务项（</w:t>
      </w:r>
      <w:r>
        <w:rPr>
          <w:rFonts w:ascii="楷体" w:hAnsi="楷体" w:eastAsia="楷体" w:cs="楷体"/>
          <w:color w:val="000000" w:themeColor="text1"/>
          <w14:textFill>
            <w14:solidFill>
              <w14:schemeClr w14:val="tx1"/>
            </w14:solidFill>
          </w14:textFill>
        </w:rPr>
        <w:t>F3×A3）满分为</w:t>
      </w:r>
      <w:r>
        <w:rPr>
          <w:rFonts w:ascii="楷体" w:hAnsi="楷体" w:eastAsia="楷体" w:cs="楷体"/>
          <w:color w:val="000000" w:themeColor="text1"/>
          <w:u w:val="single"/>
          <w14:textFill>
            <w14:solidFill>
              <w14:schemeClr w14:val="tx1"/>
            </w14:solidFill>
          </w14:textFill>
        </w:rPr>
        <w:t>25</w:t>
      </w:r>
      <w:r>
        <w:rPr>
          <w:rFonts w:hint="eastAsia" w:ascii="楷体" w:hAnsi="楷体" w:eastAsia="楷体" w:cs="楷体"/>
          <w:color w:val="000000" w:themeColor="text1"/>
          <w14:textFill>
            <w14:solidFill>
              <w14:schemeClr w14:val="tx1"/>
            </w14:solidFill>
          </w14:textFill>
        </w:rPr>
        <w:t>分。</w:t>
      </w:r>
    </w:p>
    <w:tbl>
      <w:tblPr>
        <w:tblStyle w:val="16"/>
        <w:tblW w:w="5007" w:type="pct"/>
        <w:jc w:val="center"/>
        <w:tblBorders>
          <w:top w:val="none" w:color="666666" w:sz="6" w:space="0"/>
          <w:left w:val="none" w:color="666666" w:sz="6" w:space="0"/>
          <w:bottom w:val="none" w:color="666666" w:sz="6" w:space="0"/>
          <w:right w:val="none" w:color="666666" w:sz="6" w:space="0"/>
          <w:insideH w:val="none" w:color="auto" w:sz="0" w:space="0"/>
          <w:insideV w:val="none" w:color="auto" w:sz="0" w:space="0"/>
        </w:tblBorders>
        <w:tblLayout w:type="autofit"/>
        <w:tblCellMar>
          <w:top w:w="0" w:type="dxa"/>
          <w:left w:w="0" w:type="dxa"/>
          <w:bottom w:w="0" w:type="dxa"/>
          <w:right w:w="0" w:type="dxa"/>
        </w:tblCellMar>
      </w:tblPr>
      <w:tblGrid>
        <w:gridCol w:w="670"/>
        <w:gridCol w:w="612"/>
        <w:gridCol w:w="7817"/>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PrEx>
        <w:trPr>
          <w:trHeight w:val="850" w:hRule="atLeast"/>
          <w:tblHeader/>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评标项目</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评标分值</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left"/>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kern w:val="0"/>
                <w:sz w:val="24"/>
                <w14:textFill>
                  <w14:solidFill>
                    <w14:schemeClr w14:val="tx1"/>
                  </w14:solidFill>
                </w14:textFill>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669" w:type="dxa"/>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2-1</w:t>
            </w:r>
          </w:p>
        </w:tc>
        <w:tc>
          <w:tcPr>
            <w:tcW w:w="611"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szCs w:val="24"/>
                <w14:textFill>
                  <w14:solidFill>
                    <w14:schemeClr w14:val="tx1"/>
                  </w14:solidFill>
                </w14:textFill>
              </w:rPr>
              <w:t>1</w:t>
            </w:r>
          </w:p>
        </w:tc>
        <w:tc>
          <w:tcPr>
            <w:tcW w:w="7804"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jc w:val="left"/>
              <w:rPr>
                <w:rFonts w:ascii="楷体" w:hAnsi="楷体" w:eastAsia="楷体" w:cs="楷体"/>
                <w:color w:val="000000" w:themeColor="text1"/>
                <w:kern w:val="10"/>
                <w:sz w:val="24"/>
                <w14:textFill>
                  <w14:solidFill>
                    <w14:schemeClr w14:val="tx1"/>
                  </w14:solidFill>
                </w14:textFill>
              </w:rPr>
            </w:pPr>
            <w:r>
              <w:rPr>
                <w:rFonts w:hint="eastAsia" w:ascii="楷体" w:hAnsi="楷体" w:eastAsia="楷体" w:cs="楷体"/>
                <w:color w:val="000000" w:themeColor="text1"/>
                <w:kern w:val="10"/>
                <w:sz w:val="24"/>
                <w:szCs w:val="24"/>
                <w14:textFill>
                  <w14:solidFill>
                    <w14:schemeClr w14:val="tx1"/>
                  </w14:solidFill>
                </w14:textFill>
              </w:rPr>
              <w:t>投标人具有质量管理体系认证得</w:t>
            </w:r>
            <w:r>
              <w:rPr>
                <w:rFonts w:ascii="楷体" w:hAnsi="楷体" w:eastAsia="楷体" w:cs="楷体"/>
                <w:color w:val="000000" w:themeColor="text1"/>
                <w:kern w:val="10"/>
                <w:sz w:val="24"/>
                <w:szCs w:val="24"/>
                <w14:textFill>
                  <w14:solidFill>
                    <w14:schemeClr w14:val="tx1"/>
                  </w14:solidFill>
                </w14:textFill>
              </w:rPr>
              <w:t>1分，</w:t>
            </w:r>
            <w:r>
              <w:rPr>
                <w:rFonts w:hint="eastAsia" w:ascii="楷体" w:hAnsi="楷体" w:eastAsia="楷体" w:cs="楷体"/>
                <w:color w:val="000000" w:themeColor="text1"/>
                <w:kern w:val="10"/>
                <w:sz w:val="24"/>
                <w:szCs w:val="24"/>
                <w14:textFill>
                  <w14:solidFill>
                    <w14:schemeClr w14:val="tx1"/>
                  </w14:solidFill>
                </w14:textFill>
              </w:rPr>
              <w:t>需提供有效期内的认证证书复印件，否则不得分。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669" w:type="dxa"/>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color w:val="000000" w:themeColor="text1"/>
                <w:kern w:val="0"/>
                <w:sz w:val="24"/>
                <w14:textFill>
                  <w14:solidFill>
                    <w14:schemeClr w14:val="tx1"/>
                  </w14:solidFill>
                </w14:textFill>
              </w:rPr>
            </w:pPr>
            <w:r>
              <w:rPr>
                <w:rFonts w:ascii="楷体" w:hAnsi="楷体" w:eastAsia="楷体" w:cs="楷体"/>
                <w:color w:val="000000" w:themeColor="text1"/>
                <w:kern w:val="0"/>
                <w:sz w:val="24"/>
                <w14:textFill>
                  <w14:solidFill>
                    <w14:schemeClr w14:val="tx1"/>
                  </w14:solidFill>
                </w14:textFill>
              </w:rPr>
              <w:t>2-2</w:t>
            </w:r>
          </w:p>
        </w:tc>
        <w:tc>
          <w:tcPr>
            <w:tcW w:w="611"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color w:val="000000" w:themeColor="text1"/>
                <w:kern w:val="0"/>
                <w:sz w:val="24"/>
                <w:szCs w:val="24"/>
                <w14:textFill>
                  <w14:solidFill>
                    <w14:schemeClr w14:val="tx1"/>
                  </w14:solidFill>
                </w14:textFill>
              </w:rPr>
            </w:pPr>
            <w:r>
              <w:rPr>
                <w:rFonts w:ascii="楷体" w:hAnsi="楷体" w:eastAsia="楷体" w:cs="楷体"/>
                <w:color w:val="000000" w:themeColor="text1"/>
                <w:kern w:val="0"/>
                <w:sz w:val="24"/>
                <w:szCs w:val="24"/>
                <w14:textFill>
                  <w14:solidFill>
                    <w14:schemeClr w14:val="tx1"/>
                  </w14:solidFill>
                </w14:textFill>
              </w:rPr>
              <w:t>1</w:t>
            </w:r>
          </w:p>
        </w:tc>
        <w:tc>
          <w:tcPr>
            <w:tcW w:w="7804"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jc w:val="left"/>
              <w:rPr>
                <w:rFonts w:ascii="楷体" w:hAnsi="楷体" w:eastAsia="楷体" w:cs="楷体"/>
                <w:color w:val="000000" w:themeColor="text1"/>
                <w:kern w:val="10"/>
                <w:sz w:val="24"/>
                <w:szCs w:val="24"/>
                <w14:textFill>
                  <w14:solidFill>
                    <w14:schemeClr w14:val="tx1"/>
                  </w14:solidFill>
                </w14:textFill>
              </w:rPr>
            </w:pPr>
            <w:r>
              <w:rPr>
                <w:rFonts w:hint="eastAsia" w:ascii="楷体" w:hAnsi="楷体" w:eastAsia="楷体" w:cs="楷体"/>
                <w:color w:val="000000" w:themeColor="text1"/>
                <w:kern w:val="10"/>
                <w:sz w:val="24"/>
                <w:szCs w:val="24"/>
                <w14:textFill>
                  <w14:solidFill>
                    <w14:schemeClr w14:val="tx1"/>
                  </w14:solidFill>
                </w14:textFill>
              </w:rPr>
              <w:t>投标人具有环境管理体系认证得</w:t>
            </w:r>
            <w:r>
              <w:rPr>
                <w:rFonts w:ascii="楷体" w:hAnsi="楷体" w:eastAsia="楷体" w:cs="楷体"/>
                <w:color w:val="000000" w:themeColor="text1"/>
                <w:kern w:val="10"/>
                <w:sz w:val="24"/>
                <w:szCs w:val="24"/>
                <w14:textFill>
                  <w14:solidFill>
                    <w14:schemeClr w14:val="tx1"/>
                  </w14:solidFill>
                </w14:textFill>
              </w:rPr>
              <w:t>1分，</w:t>
            </w:r>
            <w:r>
              <w:rPr>
                <w:rFonts w:hint="eastAsia" w:ascii="楷体" w:hAnsi="楷体" w:eastAsia="楷体" w:cs="楷体"/>
                <w:color w:val="000000" w:themeColor="text1"/>
                <w:kern w:val="10"/>
                <w:sz w:val="24"/>
                <w:szCs w:val="24"/>
                <w14:textFill>
                  <w14:solidFill>
                    <w14:schemeClr w14:val="tx1"/>
                  </w14:solidFill>
                </w14:textFill>
              </w:rPr>
              <w:t>需提供有效期内的认证证书复印件，否则不得分。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669" w:type="dxa"/>
            <w:tcBorders>
              <w:top w:val="single" w:color="auto" w:sz="4"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2-3</w:t>
            </w:r>
          </w:p>
        </w:tc>
        <w:tc>
          <w:tcPr>
            <w:tcW w:w="611"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7804" w:type="dxa"/>
            <w:tcBorders>
              <w:top w:val="single" w:color="auto" w:sz="4" w:space="0"/>
              <w:left w:val="single" w:color="666666" w:sz="6" w:space="0"/>
              <w:bottom w:val="single" w:color="666666" w:sz="6" w:space="0"/>
              <w:right w:val="single" w:color="666666" w:sz="6" w:space="0"/>
            </w:tcBorders>
            <w:shd w:val="clear" w:color="auto" w:fill="FFFFFF"/>
            <w:vAlign w:val="center"/>
          </w:tcPr>
          <w:p>
            <w:pPr>
              <w:widowControl/>
              <w:jc w:val="left"/>
              <w:rPr>
                <w:rFonts w:ascii="楷体" w:hAnsi="楷体" w:eastAsia="楷体" w:cs="楷体"/>
                <w:kern w:val="10"/>
                <w:sz w:val="24"/>
                <w:szCs w:val="24"/>
              </w:rPr>
            </w:pPr>
            <w:r>
              <w:rPr>
                <w:rFonts w:hint="eastAsia" w:ascii="楷体" w:hAnsi="楷体" w:eastAsia="楷体" w:cs="楷体"/>
                <w:kern w:val="10"/>
                <w:sz w:val="24"/>
                <w:szCs w:val="24"/>
              </w:rPr>
              <w:t>投标人具有职业健康安全管理体系认证得1分，需提供有效期内的认证证书复印件，否则不得分。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2-4</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楷体" w:hAnsi="楷体" w:eastAsia="楷体" w:cs="楷体"/>
                <w:kern w:val="10"/>
                <w:sz w:val="24"/>
                <w:szCs w:val="24"/>
              </w:rPr>
            </w:pPr>
            <w:r>
              <w:rPr>
                <w:rFonts w:hint="eastAsia" w:ascii="楷体" w:hAnsi="楷体" w:eastAsia="楷体" w:cs="楷体"/>
                <w:kern w:val="10"/>
                <w:sz w:val="24"/>
                <w:szCs w:val="24"/>
              </w:rPr>
              <w:t>投标人具有诚信管理体系认证得1分，需提供有效期内的认证证书复印件，否则不得分。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2-5</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楷体" w:hAnsi="楷体" w:eastAsia="楷体" w:cs="楷体"/>
                <w:kern w:val="10"/>
                <w:sz w:val="24"/>
                <w:szCs w:val="24"/>
              </w:rPr>
            </w:pPr>
            <w:r>
              <w:rPr>
                <w:rFonts w:hint="eastAsia" w:ascii="楷体" w:hAnsi="楷体" w:eastAsia="楷体" w:cs="楷体"/>
                <w:kern w:val="10"/>
                <w:sz w:val="24"/>
                <w:szCs w:val="24"/>
              </w:rPr>
              <w:t>投标人具有物业服务五星级认证的得1分，需提供有效期内的认证证书复印件，否则不得分。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331" w:hRule="atLeast"/>
          <w:jc w:val="center"/>
        </w:trPr>
        <w:tc>
          <w:tcPr>
            <w:tcW w:w="669"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2-6</w:t>
            </w:r>
          </w:p>
        </w:tc>
        <w:tc>
          <w:tcPr>
            <w:tcW w:w="611"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7804"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jc w:val="left"/>
              <w:rPr>
                <w:rFonts w:ascii="楷体" w:hAnsi="楷体" w:eastAsia="楷体" w:cs="楷体"/>
                <w:kern w:val="10"/>
                <w:sz w:val="24"/>
                <w:szCs w:val="24"/>
              </w:rPr>
            </w:pPr>
            <w:r>
              <w:rPr>
                <w:rFonts w:hint="eastAsia" w:ascii="楷体" w:hAnsi="楷体" w:eastAsia="楷体" w:cs="楷体"/>
                <w:kern w:val="10"/>
                <w:sz w:val="24"/>
                <w:szCs w:val="24"/>
              </w:rPr>
              <w:t>投标人具有信息安全管理体系认证证书且认证覆盖范围包括与物业管理有关的得1分，须提供有效期内的认证证书有效复印件并加盖投标人公章，否则不得分。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059" w:hRule="atLeast"/>
          <w:jc w:val="center"/>
        </w:trPr>
        <w:tc>
          <w:tcPr>
            <w:tcW w:w="669" w:type="dxa"/>
            <w:tcBorders>
              <w:top w:val="single" w:color="auto" w:sz="4"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2-7</w:t>
            </w:r>
          </w:p>
        </w:tc>
        <w:tc>
          <w:tcPr>
            <w:tcW w:w="611" w:type="dxa"/>
            <w:tcBorders>
              <w:top w:val="single" w:color="auto" w:sz="4"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1</w:t>
            </w:r>
          </w:p>
        </w:tc>
        <w:tc>
          <w:tcPr>
            <w:tcW w:w="7804"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rPr>
            </w:pPr>
            <w:r>
              <w:rPr>
                <w:rFonts w:hint="eastAsia" w:ascii="楷体" w:hAnsi="楷体" w:eastAsia="楷体" w:cs="楷体"/>
                <w:kern w:val="10"/>
                <w:sz w:val="24"/>
                <w:szCs w:val="24"/>
              </w:rPr>
              <w:t>投标人具有社会责任管理体系认证证书或社会责任管理体系评价证书且认证覆盖范围包括与物业管理有关的得1分，须提供有效期内的认证证书有效复印件并加盖投标人公章，否则不得分。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2-8</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1</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投标人能提供本地化服务的得1分，否则不得分。投标人可提供合作单位协议或者自身机构的营业执照证明，也可以提供在本地设立的项目部、办公室、办事处等机构证明，或者承诺中标后提供本地化服务。</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sz w:val="24"/>
              </w:rPr>
            </w:pPr>
            <w:r>
              <w:rPr>
                <w:rFonts w:hint="eastAsia" w:ascii="楷体" w:hAnsi="楷体" w:eastAsia="楷体" w:cs="楷体"/>
                <w:kern w:val="0"/>
                <w:sz w:val="24"/>
              </w:rPr>
              <w:t>2-9</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3</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根据2018年1月1日（以合同签订时间为准）以来的类似业绩进行评价：每个业绩得1分，满分3分。 注：（1）类似业绩是指：物业管理服务类项目（物业管理服务内容中至少包含保洁、绿化、安保、工程维修） （2）投标人须提供该业绩项目以下资料的有效复印件：①中标（成交）公告（提供相关网站中标或成交公告的下载网页及其网址）；②中标（成交）通知书；③采购合同文本；④能够证明该业绩项目已经采购人验收合格的相关证明文件；若未能按招标文件要求提供该项业绩完整资料的，评标委员会对该业绩将不予采信，则此项得分为0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2-10</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投标人承诺中标后，在服务期内，对拟投入本项目的所有人员安全负全部责任，做好安全教育及岗前培训，若发生安全事故，承担全部责任的得2分，投标人需提供书面承诺函（承诺函格式自拟）并加盖投标人公章，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669"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sz w:val="24"/>
              </w:rPr>
            </w:pPr>
            <w:r>
              <w:rPr>
                <w:rFonts w:hint="eastAsia" w:ascii="楷体" w:hAnsi="楷体" w:eastAsia="楷体" w:cs="楷体"/>
                <w:kern w:val="0"/>
                <w:sz w:val="24"/>
              </w:rPr>
              <w:t>2-11</w:t>
            </w:r>
          </w:p>
        </w:tc>
        <w:tc>
          <w:tcPr>
            <w:tcW w:w="6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w:t>
            </w:r>
          </w:p>
        </w:tc>
        <w:tc>
          <w:tcPr>
            <w:tcW w:w="7804" w:type="dxa"/>
            <w:tcBorders>
              <w:top w:val="single" w:color="666666" w:sz="6" w:space="0"/>
              <w:left w:val="single" w:color="666666" w:sz="6" w:space="0"/>
              <w:bottom w:val="single" w:color="666666" w:sz="6"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投标人自2018年01月01日以来（以合同签订时间为准），承接过的类似服务项目获得业主满意度情况进行评分，每提供一份业主出具的服务满意度评价结果为优秀或好或满意的正面评价证明材料得0.5分，同一个采购人的评价按一份计算，满分2分。投标人需提供项目合同扫描件及采购人盖章的正面评价证明材料扫描件。</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669"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kern w:val="0"/>
                <w:sz w:val="24"/>
              </w:rPr>
            </w:pPr>
            <w:r>
              <w:rPr>
                <w:rFonts w:hint="eastAsia" w:ascii="楷体" w:hAnsi="楷体" w:eastAsia="楷体" w:cs="楷体"/>
                <w:kern w:val="0"/>
                <w:sz w:val="24"/>
              </w:rPr>
              <w:t>2-12</w:t>
            </w:r>
          </w:p>
        </w:tc>
        <w:tc>
          <w:tcPr>
            <w:tcW w:w="611" w:type="dxa"/>
            <w:tcBorders>
              <w:top w:val="single" w:color="666666" w:sz="6" w:space="0"/>
              <w:left w:val="single" w:color="666666" w:sz="6" w:space="0"/>
              <w:bottom w:val="single" w:color="auto" w:sz="4" w:space="0"/>
              <w:right w:val="single" w:color="666666" w:sz="6" w:space="0"/>
            </w:tcBorders>
            <w:shd w:val="clear" w:color="auto" w:fill="FFFFFF"/>
            <w:vAlign w:val="center"/>
          </w:tcPr>
          <w:p>
            <w:pPr>
              <w:widowControl/>
              <w:spacing w:before="156" w:beforeLines="50" w:after="156" w:afterLines="50" w:line="360" w:lineRule="auto"/>
              <w:jc w:val="center"/>
              <w:rPr>
                <w:rFonts w:ascii="楷体" w:hAnsi="楷体" w:eastAsia="楷体" w:cs="楷体"/>
                <w:sz w:val="24"/>
              </w:rPr>
            </w:pPr>
            <w:r>
              <w:rPr>
                <w:rFonts w:hint="eastAsia" w:ascii="楷体" w:hAnsi="楷体" w:eastAsia="楷体" w:cs="楷体"/>
                <w:sz w:val="24"/>
              </w:rPr>
              <w:t>3</w:t>
            </w:r>
          </w:p>
        </w:tc>
        <w:tc>
          <w:tcPr>
            <w:tcW w:w="7804" w:type="dxa"/>
            <w:tcBorders>
              <w:top w:val="single" w:color="666666" w:sz="6"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rPr>
            </w:pPr>
            <w:r>
              <w:rPr>
                <w:rFonts w:hint="eastAsia" w:ascii="楷体" w:hAnsi="楷体" w:eastAsia="楷体" w:cs="楷体"/>
                <w:kern w:val="10"/>
                <w:sz w:val="24"/>
                <w:szCs w:val="24"/>
              </w:rPr>
              <w:t>投标人（含分支机构）服务的项目2020年以来在新冠肺炎疫情期间获得行政主管部门关于对其新冠肺炎疫情防控工作认可的荣誉证明材料，每提供一个项目得3分，满分3分，投标人应提供相关红头文件或其他相关证明材料，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669" w:type="dxa"/>
            <w:tcBorders>
              <w:top w:val="single" w:color="666666" w:sz="6"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2-13</w:t>
            </w:r>
          </w:p>
        </w:tc>
        <w:tc>
          <w:tcPr>
            <w:tcW w:w="611" w:type="dxa"/>
            <w:tcBorders>
              <w:top w:val="single" w:color="666666" w:sz="6"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w:t>
            </w:r>
          </w:p>
        </w:tc>
        <w:tc>
          <w:tcPr>
            <w:tcW w:w="7804" w:type="dxa"/>
            <w:tcBorders>
              <w:top w:val="single" w:color="666666" w:sz="6"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投标人承诺中标后为本项目提供不低于1500万元的公众责任险（须包括物业管理相关责任条款），且每次事故赔偿限额≥120万元的，得1分；承诺中标后为本项目提供不低于1500万元的公众责任险（须包括物业管理相关责任条款），且每次事故赔偿限额≥150万元的，得2分；投标人需提供书面承诺函（承诺函格式自拟）并加盖投标人公章，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669"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2-14</w:t>
            </w:r>
          </w:p>
        </w:tc>
        <w:tc>
          <w:tcPr>
            <w:tcW w:w="611"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1</w:t>
            </w:r>
          </w:p>
        </w:tc>
        <w:tc>
          <w:tcPr>
            <w:tcW w:w="7804"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投标人承诺中标后为拟投入本项目的所有服务人员购买人身意外伤害保险（保险期至少覆盖本项目服务期）的得1分，投标人需提供书面承诺函（承诺函格式自拟）并加盖投标人公章，否则不得分。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669"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2-15</w:t>
            </w:r>
          </w:p>
        </w:tc>
        <w:tc>
          <w:tcPr>
            <w:tcW w:w="611"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3</w:t>
            </w:r>
          </w:p>
        </w:tc>
        <w:tc>
          <w:tcPr>
            <w:tcW w:w="7804"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根据投标人拟投入本项目的物业信息化管理平台（APP系统）进行评价</w:t>
            </w:r>
            <w:r>
              <w:rPr>
                <w:rFonts w:hint="eastAsia" w:ascii="楷体" w:hAnsi="楷体" w:eastAsia="楷体" w:cs="楷体"/>
                <w:kern w:val="10"/>
                <w:sz w:val="24"/>
                <w:szCs w:val="24"/>
                <w:lang w:eastAsia="zh-CN"/>
              </w:rPr>
              <w:t>：</w:t>
            </w:r>
            <w:r>
              <w:rPr>
                <w:rFonts w:hint="eastAsia" w:ascii="楷体" w:hAnsi="楷体" w:eastAsia="楷体" w:cs="楷体"/>
                <w:kern w:val="10"/>
                <w:sz w:val="24"/>
                <w:szCs w:val="24"/>
              </w:rPr>
              <w:t>功能需包含但不限于：智能巡更功能、疫情防控、设备设施报修管理、服务反馈等，提供相应有效的《计算机软件著作权登记证书》扫描件及软件相关功能截图（不少于5张）和操作说明的得3分，否则不得分。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rPr>
          <w:trHeight w:val="258" w:hRule="atLeast"/>
          <w:jc w:val="center"/>
        </w:trPr>
        <w:tc>
          <w:tcPr>
            <w:tcW w:w="669"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2-16</w:t>
            </w:r>
          </w:p>
        </w:tc>
        <w:tc>
          <w:tcPr>
            <w:tcW w:w="611"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line="360" w:lineRule="auto"/>
              <w:jc w:val="center"/>
              <w:rPr>
                <w:rFonts w:ascii="楷体" w:hAnsi="楷体" w:eastAsia="楷体" w:cs="楷体"/>
                <w:kern w:val="10"/>
                <w:sz w:val="24"/>
                <w:szCs w:val="24"/>
              </w:rPr>
            </w:pPr>
            <w:r>
              <w:rPr>
                <w:rFonts w:hint="eastAsia" w:ascii="楷体" w:hAnsi="楷体" w:eastAsia="楷体" w:cs="楷体"/>
                <w:kern w:val="10"/>
                <w:sz w:val="24"/>
                <w:szCs w:val="24"/>
              </w:rPr>
              <w:t>1</w:t>
            </w:r>
          </w:p>
        </w:tc>
        <w:tc>
          <w:tcPr>
            <w:tcW w:w="7804" w:type="dxa"/>
            <w:tcBorders>
              <w:top w:val="single" w:color="auto" w:sz="4" w:space="0"/>
              <w:left w:val="single" w:color="666666" w:sz="6" w:space="0"/>
              <w:bottom w:val="single" w:color="auto" w:sz="4" w:space="0"/>
              <w:right w:val="single" w:color="666666" w:sz="6" w:space="0"/>
            </w:tcBorders>
            <w:shd w:val="clear" w:color="auto" w:fill="FFFFFF"/>
            <w:vAlign w:val="center"/>
          </w:tcPr>
          <w:p>
            <w:pPr>
              <w:spacing w:before="156" w:beforeLines="50" w:after="156" w:afterLines="50"/>
              <w:jc w:val="left"/>
              <w:rPr>
                <w:rFonts w:ascii="楷体" w:hAnsi="楷体" w:eastAsia="楷体" w:cs="楷体"/>
                <w:kern w:val="10"/>
                <w:sz w:val="24"/>
                <w:szCs w:val="24"/>
              </w:rPr>
            </w:pPr>
            <w:r>
              <w:rPr>
                <w:rFonts w:hint="eastAsia" w:ascii="楷体" w:hAnsi="楷体" w:eastAsia="楷体" w:cs="楷体"/>
                <w:kern w:val="10"/>
                <w:sz w:val="24"/>
                <w:szCs w:val="24"/>
              </w:rPr>
              <w:t>本项目服务团队成员中至少2人具有特种设备安全管理人员证（A）或电梯安全管理员证书（A4）并承诺为采购单位所有电梯提供免费年检一次</w:t>
            </w:r>
            <w:r>
              <w:rPr>
                <w:rFonts w:hint="eastAsia" w:ascii="楷体" w:hAnsi="楷体" w:eastAsia="楷体" w:cs="楷体"/>
                <w:kern w:val="10"/>
                <w:sz w:val="24"/>
                <w:szCs w:val="24"/>
                <w:lang w:eastAsia="zh-CN"/>
              </w:rPr>
              <w:t>的得</w:t>
            </w:r>
            <w:r>
              <w:rPr>
                <w:rFonts w:hint="eastAsia" w:ascii="楷体" w:hAnsi="楷体" w:eastAsia="楷体" w:cs="楷体"/>
                <w:kern w:val="10"/>
                <w:sz w:val="24"/>
                <w:szCs w:val="24"/>
                <w:lang w:val="en-US" w:eastAsia="zh-CN"/>
              </w:rPr>
              <w:t>1分</w:t>
            </w:r>
            <w:r>
              <w:rPr>
                <w:rFonts w:hint="eastAsia" w:ascii="楷体" w:hAnsi="楷体" w:eastAsia="楷体" w:cs="楷体"/>
                <w:kern w:val="10"/>
                <w:sz w:val="24"/>
                <w:szCs w:val="24"/>
              </w:rPr>
              <w:t>，投标人需提供书面承诺函（承诺函格式自拟）</w:t>
            </w:r>
            <w:r>
              <w:rPr>
                <w:rFonts w:hint="eastAsia" w:ascii="楷体" w:hAnsi="楷体" w:eastAsia="楷体" w:cs="楷体"/>
                <w:kern w:val="10"/>
                <w:sz w:val="24"/>
                <w:szCs w:val="24"/>
                <w:lang w:eastAsia="zh-CN"/>
              </w:rPr>
              <w:t>、相关</w:t>
            </w:r>
            <w:r>
              <w:rPr>
                <w:rFonts w:hint="eastAsia" w:ascii="楷体" w:hAnsi="楷体" w:eastAsia="楷体" w:cs="楷体"/>
                <w:kern w:val="10"/>
                <w:sz w:val="24"/>
                <w:szCs w:val="24"/>
              </w:rPr>
              <w:t>证书有效复印件及投标人单位为人员缴纳的投标截止时间前六个月（不含投标截止时间的当月）内任意一个月的社保缴纳证明，并提供书面承诺函（承诺函格式自拟）并加盖投标人公章，否则不得分。（因疫情影响享受缓缴或免缴社保资金，或投标截止当月新成立的企业尚未缴纳社保的，应提供必要的说明，视为社保资料符合要求）。</w:t>
            </w:r>
          </w:p>
        </w:tc>
      </w:tr>
    </w:tbl>
    <w:p>
      <w:pPr>
        <w:spacing w:before="156" w:beforeLines="50" w:after="156" w:afterLines="50" w:line="360" w:lineRule="auto"/>
        <w:jc w:val="left"/>
        <w:rPr>
          <w:rFonts w:ascii="宋体" w:hAnsi="宋体" w:eastAsia="宋体" w:cs="宋体"/>
          <w:kern w:val="10"/>
          <w:sz w:val="24"/>
          <w:szCs w:val="24"/>
        </w:rPr>
      </w:pPr>
    </w:p>
    <w:p>
      <w:pPr>
        <w:ind w:firstLine="720" w:firstLineChars="300"/>
        <w:jc w:val="left"/>
        <w:rPr>
          <w:rFonts w:ascii="楷体" w:hAnsi="楷体" w:eastAsia="楷体" w:cs="楷体"/>
          <w:color w:val="000000"/>
          <w:sz w:val="24"/>
          <w:szCs w:val="24"/>
        </w:rPr>
      </w:pPr>
      <w:r>
        <w:rPr>
          <w:rFonts w:hint="eastAsia" w:ascii="楷体" w:hAnsi="楷体" w:eastAsia="楷体" w:cs="楷体"/>
          <w:color w:val="000000"/>
          <w:sz w:val="24"/>
          <w:szCs w:val="24"/>
        </w:rPr>
        <w:t>④加分项（F4×A4）</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a.优先类节能产品、环境标志产品：</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a2若节能、环境标志产品仅是构成投标产品的部件、组件或零件，则该投标产品不享受鼓励优惠政策。同一品目中各认证证书不重复计算加分。强制类节能产品不享受加分。</w:t>
      </w:r>
    </w:p>
    <w:p>
      <w:pPr>
        <w:snapToGrid w:val="0"/>
        <w:spacing w:line="360" w:lineRule="auto"/>
        <w:rPr>
          <w:rFonts w:ascii="楷体" w:hAnsi="楷体" w:eastAsia="楷体" w:cs="楷体"/>
          <w:b/>
          <w:bCs/>
          <w:color w:val="000000"/>
          <w:sz w:val="24"/>
          <w:szCs w:val="24"/>
        </w:rPr>
      </w:pPr>
      <w:r>
        <w:rPr>
          <w:rFonts w:hint="eastAsia" w:ascii="楷体" w:hAnsi="楷体" w:eastAsia="楷体" w:cs="楷体"/>
          <w:b/>
          <w:bCs/>
          <w:color w:val="000000"/>
          <w:sz w:val="24"/>
          <w:szCs w:val="24"/>
        </w:rPr>
        <w:t>无</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（4）中标候选人排列规则顺序如下：</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a.按照评标总得分（FA）由高到低顺序排列。</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b.评标总得分（FA）相同的，按照评标价（即价格扣除后的投标报价）由低到高顺序排列。</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c.评标总得分（FA）且评标价（即价格扣除后的投标报价）相同的并列。</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8、其他规定</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8.1评标应全程保密且不得透露给任一投标人或与评标工作无关的人员。</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8.2评标将进行全程实时录音录像，录音录像资料随采购文件一并存档。</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8.3若投标人有任何试图干扰具体评标事务，影响评标委员会独立履行职责的行为，其投标无效且不予退还投标保证金。情节严重的，由财政部门列入不良行为记录。</w:t>
      </w:r>
    </w:p>
    <w:p>
      <w:pPr>
        <w:snapToGrid w:val="0"/>
        <w:spacing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8.4其他：【8.4.1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widowControl/>
        <w:jc w:val="left"/>
        <w:rPr>
          <w:rFonts w:ascii="楷体" w:hAnsi="楷体" w:eastAsia="楷体" w:cs="楷体"/>
          <w:b/>
          <w:bCs/>
          <w:color w:val="000000"/>
          <w:kern w:val="44"/>
          <w:sz w:val="24"/>
          <w:szCs w:val="24"/>
        </w:rPr>
      </w:pPr>
      <w:r>
        <w:rPr>
          <w:rFonts w:hint="eastAsia" w:ascii="楷体" w:hAnsi="楷体" w:eastAsia="楷体" w:cs="楷体"/>
          <w:sz w:val="24"/>
          <w:szCs w:val="24"/>
        </w:rPr>
        <w:br w:type="page"/>
      </w:r>
    </w:p>
    <w:p>
      <w:pPr>
        <w:pStyle w:val="6"/>
        <w:snapToGrid w:val="0"/>
        <w:spacing w:before="374" w:after="374" w:line="240" w:lineRule="auto"/>
        <w:jc w:val="center"/>
        <w:rPr>
          <w:rFonts w:ascii="楷体" w:hAnsi="楷体" w:eastAsia="楷体" w:cs="楷体"/>
          <w:sz w:val="24"/>
          <w:szCs w:val="24"/>
        </w:rPr>
      </w:pPr>
      <w:r>
        <w:rPr>
          <w:rFonts w:hint="eastAsia" w:ascii="楷体" w:hAnsi="楷体" w:eastAsia="楷体" w:cs="楷体"/>
          <w:sz w:val="24"/>
          <w:szCs w:val="24"/>
        </w:rPr>
        <w:t>第五章   招标内容及要求</w:t>
      </w:r>
    </w:p>
    <w:p>
      <w:pPr>
        <w:pStyle w:val="7"/>
        <w:snapToGrid w:val="0"/>
        <w:spacing w:before="374" w:after="374" w:line="360" w:lineRule="auto"/>
        <w:rPr>
          <w:rFonts w:ascii="楷体" w:hAnsi="楷体" w:eastAsia="楷体" w:cs="楷体"/>
          <w:sz w:val="24"/>
          <w:szCs w:val="24"/>
        </w:rPr>
      </w:pPr>
      <w:r>
        <w:rPr>
          <w:rFonts w:hint="eastAsia" w:ascii="楷体" w:hAnsi="楷体" w:eastAsia="楷体" w:cs="楷体"/>
          <w:sz w:val="24"/>
          <w:szCs w:val="24"/>
        </w:rPr>
        <w:t>一、项目概况（采购标的）</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（一）项目概况</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厦门技师学院校区分两部分：一是翔安校区，二是万寿校区。厦门技师学院翔安校区，位于厦门市翔安区文勤路8号，校区占地411329平方米；学院总建筑面积约160646平方米(含万寿校区位于万寿路61号，建筑面积：4180平方米)。学院拥有行政办公楼、教学楼、图书馆、实训楼、弘毅体育馆、400米塑胶跑道、标准室外篮球场、学生宿舍楼（6幢）、阶梯教室、报告厅、停车场等设施。</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 2022年新增实训楼建筑面积：12279平方米，总计建筑面积约172925平方米。</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 2023年新增3幢学生宿舍楼和总配电房建筑面积：31552.4+663.27≈32216平方米，总计建筑面积约205141平方米。</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 学生宿舍配有全天候冷热水供应系统和空调；大型食堂、超市、洗衣房；电子防盗监控系统24小时运行。学院还设有心理咨询室、医务室。</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1.4 主要设备：电梯10部（2023年增加12部）、各式空调约1600台、中央空调、宿舍热水供应系统5套、高压配电室、消防水泵、消控系统、监控系统、二次供水系统、水池景观、中水处理系统、发电机房、地下室排污设备若干。</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 本招标项目包括校区内所有办公、教学、实训、体育馆及住宿建筑、道路、室外广场、运动场、待建地块等附属设施。</w:t>
      </w:r>
    </w:p>
    <w:p>
      <w:pPr>
        <w:snapToGrid w:val="0"/>
        <w:spacing w:before="374" w:after="374" w:line="440" w:lineRule="exact"/>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2、目前，学院约8000名学生，学院共有教职员工约400人。</w:t>
      </w:r>
    </w:p>
    <w:p>
      <w:pPr>
        <w:snapToGrid w:val="0"/>
        <w:spacing w:before="374" w:after="374" w:line="440" w:lineRule="exact"/>
        <w:rPr>
          <w:rFonts w:ascii="楷体" w:hAnsi="楷体" w:eastAsia="楷体" w:cs="楷体"/>
          <w:color w:val="000000"/>
          <w:sz w:val="24"/>
          <w:szCs w:val="24"/>
        </w:rPr>
      </w:pPr>
      <w:r>
        <w:rPr>
          <w:rFonts w:hint="eastAsia" w:ascii="楷体" w:hAnsi="楷体" w:eastAsia="楷体" w:cs="楷体"/>
          <w:color w:val="000000"/>
          <w:sz w:val="24"/>
          <w:szCs w:val="24"/>
        </w:rPr>
        <w:t>（二）采购标的清单（投标人按此清单的内容出具《中小企业声明函》）</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15"/>
        <w:gridCol w:w="492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序号</w:t>
            </w:r>
          </w:p>
        </w:tc>
        <w:tc>
          <w:tcPr>
            <w:tcW w:w="49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采购标的名 称</w:t>
            </w:r>
          </w:p>
        </w:tc>
        <w:tc>
          <w:tcPr>
            <w:tcW w:w="34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1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49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2022-2025年物业管理服务</w:t>
            </w:r>
          </w:p>
        </w:tc>
        <w:tc>
          <w:tcPr>
            <w:tcW w:w="34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9240" w:type="dxa"/>
            <w:gridSpan w:val="3"/>
            <w:tcBorders>
              <w:top w:val="single" w:color="000000" w:sz="8" w:space="0"/>
              <w:left w:val="single" w:color="000000" w:sz="8" w:space="0"/>
              <w:bottom w:val="single" w:color="000000" w:sz="8" w:space="0"/>
              <w:right w:val="single" w:color="000000" w:sz="8" w:space="0"/>
            </w:tcBorders>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（1）本采购项目属性为：【　】货物类；【√】服务类；【　】工程类。</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（2）本采购项目以下列方式落实中小企业扶持政策：</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  】资格条件（具体规定详见第四章-1.3（2）-②其他资格证明文件）</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【√】价格评审优惠（具体规定详见第四章/二/第7.2条/b.价格扣除的规则）</w:t>
            </w:r>
          </w:p>
        </w:tc>
      </w:tr>
    </w:tbl>
    <w:p>
      <w:pPr>
        <w:snapToGrid w:val="0"/>
        <w:spacing w:before="374" w:after="374" w:line="360" w:lineRule="auto"/>
        <w:rPr>
          <w:rFonts w:ascii="楷体" w:hAnsi="楷体" w:eastAsia="楷体" w:cs="楷体"/>
          <w:color w:val="000000"/>
          <w:sz w:val="24"/>
          <w:szCs w:val="24"/>
        </w:rPr>
      </w:pPr>
      <w:r>
        <w:rPr>
          <w:rFonts w:hint="eastAsia" w:ascii="楷体" w:hAnsi="楷体" w:eastAsia="楷体" w:cs="楷体"/>
          <w:color w:val="000000"/>
          <w:sz w:val="24"/>
          <w:szCs w:val="24"/>
        </w:rPr>
        <w:t>说明：</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1、采购标的清单中所列的采购标的为本项目的主要标的，投标人应根据招标文件的规定提供《中小企业声明函》（加盖投标人公章）及其他证明材料（如有），否则，不享受价格评审优惠。</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投标人提供的采购标的其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4、投标人应当按照招标文件中明确的采购标的对应行业出具中小企业声明函，而不是按照投标人的经营范围或者服务承接商的经营范围出具中小企业声明函。</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5、在项目属性为服务类的采购项目中，服务的承接商应当为中小企业，不对其中涉及的货物的制造商作出要求。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6、投标人应当对其出具的《中小企业声明函》真实性负责，投标人出具的《中小企业声明函》内容不实的，属于提供虚假材料谋取中标。</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7、中标人享受中小企业扶持政策的，采购代 理机构将随中标结果公开中标人的《中小企业声明函》（含残疾人福利性单位声明函）。</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三）对于招标文件中的重要技术条款（带★的技术条款），投标人应在投标文件中提供其投标服务满足招标文件重要技术条款要求的客观证据材料（招标文件要求书面承诺的，则按招标文件要求提供书面承诺）。未按要求提供证据材料或未按招标文件要求提供书面承诺的，评标委员会将认定不满足该项要求。</w:t>
      </w:r>
    </w:p>
    <w:p>
      <w:pPr>
        <w:pStyle w:val="7"/>
        <w:snapToGrid w:val="0"/>
        <w:spacing w:before="187" w:after="187" w:line="360" w:lineRule="auto"/>
        <w:rPr>
          <w:rFonts w:ascii="楷体" w:hAnsi="楷体" w:eastAsia="楷体" w:cs="楷体"/>
          <w:sz w:val="24"/>
          <w:szCs w:val="24"/>
        </w:rPr>
      </w:pPr>
      <w:r>
        <w:rPr>
          <w:rFonts w:hint="eastAsia" w:ascii="楷体" w:hAnsi="楷体" w:eastAsia="楷体" w:cs="楷体"/>
          <w:sz w:val="24"/>
          <w:szCs w:val="24"/>
        </w:rPr>
        <w:t>二、技术和服务要求（以“★”标示的内容为不允许负偏离的实质性要求）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（一）服务内容及总体要求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1、负责校区内消防管理、公共突发紧急事件应急处理、校区内疫情防控工作、台风暴雨等自然灾害的预防，信件、报刊、杂志的收发；每月5日前交上月的工作总结及每月20日交下个月的工作计划。</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2、保障校区内水、电的正常运行，负责校区内水电、家俱等五金类的维修；</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公共设备设施日常维护管理包括：配电设备、校园安全监控系统、消控系统、通讯系统、电梯、二次供水系统、中央空调、单机空调、热泵系统、热水器、自备电源系统、智能电表、智能热水表（含充值）、学院内给排水管网系统、学院内供电管网、楼内消防设施设备、上下水管道、落水管、垃圾箱（池）、卫生间、绿化地等设施设备。</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4、房屋建筑的清洁、外墙玻璃清洁、安全管理、白蚁防治。</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5、公共设施和附属建筑物、构筑物的养护和管理。包括道路、室外上下水管道、沟渠、停车场等。</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6、公共绿地、花木、建筑小品等的养护和管理。包括校园公共场所绿化盆景租摆、满足校内各种会议绿化租摆需要、完善校园绿化基地建设，防治虫害等。</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7、环境卫生</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包括公共场所、建筑物外墙窗户清洗、化粪池的清掏、排水沟的疏通、卫生消杀和除四害、景观水清洗、大楼内部走廊、连廊、窗户、标志牌、地板、天花板、各种灯具（</w:t>
      </w:r>
      <w:r>
        <w:rPr>
          <w:rFonts w:hint="eastAsia" w:ascii="楷体" w:hAnsi="楷体" w:eastAsia="楷体" w:cs="楷体"/>
          <w:sz w:val="24"/>
          <w:szCs w:val="24"/>
        </w:rPr>
        <w:t>不含高空作业部分</w:t>
      </w:r>
      <w:r>
        <w:rPr>
          <w:rFonts w:hint="eastAsia" w:ascii="楷体" w:hAnsi="楷体" w:eastAsia="楷体" w:cs="楷体"/>
          <w:color w:val="000000"/>
          <w:sz w:val="24"/>
          <w:szCs w:val="24"/>
        </w:rPr>
        <w:t>）、运动场、篮球场及卫生间的清洁卫生、垃圾的分类督导、收集、向外清运等。</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8、校区内交通和车辆停放秩序的管理。</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9、校区内公共安全秩序的维持</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包括安全监控、巡视、门岗执勤等；建立24小时值班制度及来访人员登记制度、设立服务电话，接受报修、求助、建议、问询、质疑、投诉等各类信息的收集和反馈，并及时处理，建立回访和记录制度。</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10、按规定配齐学生宿舍管理员和辅导员，管理学生宿舍、教工值班宿舍和其他宿舍。物业宿舍管理队伍严格执行学院关于学生管理、宿舍管理的规章制度，努力维护安全、文明、和谐、整洁有序的校园环境。主要承担学院住宿生的日常管理，协助各系部开展学生课外活动管理。 </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11、承担学院普通教室、梯形教室、报告厅、校史馆、学生活动中心、弘毅体育馆和多媒体教室的管理。</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12、承担车辆驾驶和送医车辆及驾驶服务工作。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13、完成学院要求的其它保障工作 </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如遇到大型社会考试活动、外来临时培训单位或检查时，中标人应负责完成突击保洁任务（按采购人要求加派人手，无条件配合学校工作。校区的环境保洁标准不低于国家建设部物业服务保洁的一级水平）和协助学校进行宣传（张贴标语、设置和管理各种宣传用的红布条等）气氛布置任务、安保维序工作等。</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14、如在校园内发生失窃案件，物业公司要根据公安部门的认定，负责进行赔偿。</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15、服务期限：</w:t>
      </w:r>
      <w:r>
        <w:rPr>
          <w:rFonts w:hint="eastAsia" w:ascii="楷体" w:hAnsi="楷体" w:eastAsia="楷体" w:cs="楷体"/>
          <w:b/>
          <w:bCs/>
          <w:color w:val="FF0000"/>
          <w:sz w:val="24"/>
          <w:szCs w:val="24"/>
          <w:lang w:val="en-US" w:eastAsia="zh-CN"/>
        </w:rPr>
        <w:t>自合同签订之日</w:t>
      </w:r>
      <w:r>
        <w:rPr>
          <w:rFonts w:hint="eastAsia" w:ascii="楷体" w:hAnsi="楷体" w:eastAsia="楷体" w:cs="楷体"/>
          <w:b/>
          <w:bCs/>
          <w:color w:val="FF0000"/>
          <w:sz w:val="24"/>
          <w:szCs w:val="24"/>
        </w:rPr>
        <w:t>起至 2025年 7月 31日止，共计36个月，</w:t>
      </w:r>
      <w:r>
        <w:rPr>
          <w:rFonts w:hint="eastAsia" w:ascii="楷体" w:hAnsi="楷体" w:eastAsia="楷体" w:cs="楷体"/>
          <w:b/>
          <w:bCs/>
          <w:color w:val="000000"/>
          <w:sz w:val="24"/>
          <w:szCs w:val="24"/>
        </w:rPr>
        <w:t>合同一年一签。</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（二）服务具体要求</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1、安保维序</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1.1安保服务范围</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学院翔安校区、万寿校区。</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1.2 管理目标</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color w:val="000000"/>
          <w:sz w:val="24"/>
          <w:szCs w:val="24"/>
        </w:rPr>
        <w:t>物业安保队伍是学校实施安全工作的一支重要辅助力量，严格接受学校的监督管理，严格执行学校相关安全管理规章制度，根据学校管理要求，制定门卫管理制度、验证制度、巡逻管理制度、岗位管理制度等相应的管理规章制度并督导落实到位，防止和预防任何危及师生的生命财产安全的行为，维护校园正常的生活秩序，预防和打击各种违法犯罪行为，确保校园安全、学校财产及附属设施不受人为损坏，创建平安校园，加强校园的治安保卫工作；执行《中华人民共和国消防法》和其它有关消防法规，实行全方位的消防管理；定期检查消防设施，保证其正常运作，保证消防通道通畅；定期组织消防训练，组织学生和教职工参与消防演练，提高消防安全意识；根据消防“四个能力”建设要求，建立、健全相关台账资料，消防系统设备完好率100%；建立24小时值班制度及来访人员登记制度，达到外来人员、车辆进出管理规范，车辆停放有序，并有详实记录数据；校园治安秩序良好，治安案件发案率低于1‰以下，治安事件及时处理率为100%。按照</w:t>
      </w:r>
      <w:r>
        <w:rPr>
          <w:rFonts w:hint="eastAsia" w:ascii="楷体" w:hAnsi="楷体" w:eastAsia="楷体" w:cs="楷体"/>
          <w:sz w:val="24"/>
          <w:szCs w:val="24"/>
        </w:rPr>
        <w:t>疫情防控要求做好各类人员出入校检查工作，按照采购人要求负责发热或疫区等重点人员转运、管控等工作。</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1.3管理要求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1.3.1保安服务要求：</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color w:val="000000"/>
          <w:sz w:val="24"/>
          <w:szCs w:val="24"/>
        </w:rPr>
        <w:t>1.3.1.1</w:t>
      </w:r>
      <w:r>
        <w:rPr>
          <w:rFonts w:hint="eastAsia" w:ascii="楷体" w:hAnsi="楷体" w:eastAsia="楷体" w:cs="楷体"/>
          <w:sz w:val="24"/>
          <w:szCs w:val="24"/>
        </w:rPr>
        <w:t>保安主管的年龄需在45岁以下，大专以上文凭，有三年以上保安主管工作经验，具有安全保卫工作及人员管理能力和较强的事业心、责任心；身体健康、体貌端庄，无犯罪记录。</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1.3.1.2所有保安人员的年龄要求在45岁以下。（监控室人员必须高中及以上文化学历，持中级消防设施操作员证书，熟悉基本电脑及监控操作），身体健康、体貌端庄，无犯罪记录。</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1.3.1.3所有保安人员都须持有驻地公安机关或人社局核发的保安证，持证上岗；人员身体健康，有三级以上医院出具的体检证明，并上交保卫处证明材料有效复印件；所有工作人员上岗前必须提交身份证正反面有效复印件，配合做好政审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1.3.1.4服从学校管理，严格按照学校要求做好安防工作，自觉接受公安部门、地方管理部门的业务检查、监督和指导。</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1.3.1.5严格贯彻执行学校校园管理各项规定，有严密的防范措施和应急预案，无重大失窃、抢劫、伤害、火情、交通等重大案件发生。</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1.3.1.6按规定到岗、文明执勤，动作言语规范、训练有素；岗位值勤持证上岗率达到100％，有严格的校门门卫制度、值班记录和来访人员、车辆登记记录齐全。</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1.3.1.7能严格执行人员、车辆进出校门的管理规定，规范交通停车秩序，车辆通行畅通，并确保校区各类车辆的安全。</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1.3.1.8发现有犯罪嫌疑的人员和易燃易爆、剧毒或发生刑事、治安案件，必须立即报公安机关及有关部门，并同时将情况报告学校。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1.3.1.9须具有处理一般事故的能力及重大事故的应急处理能力，出现事故或应急事件应在5分钟内到现场处理。</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1.3.1.10履行学校后勤保卫处交办的其他安全保卫任务。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1.3.2保安队（班）长职责</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1.3.2.1负责管理全队（班），主持召开队（班）务会（每周不得少于一次），会议主要是总结、布置工作，传达上级工作安排，带领本队（班）人员做好安全保卫工作。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1.3.2.2应提前排好本周值班表，每天要求按规定人数上岗；对每个班的各个岗位不少于两次考勤、检查和登记；各班上岗前要集中上岗人员交待有关事项，传达物业公司及学校保卫处布置的工作任务；检查上岗人员的着装（穿保安服、戴帽子、扎领带和佩戴上岗证等）、仪容（不留长发和胡须等）。下岗时集中队员讲评当日工作情况，做好考勤记录。</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1.3.2.3熟悉本班保安员的岗位职责和任务，掌握校区治安、消防、交通等保卫工作特点。具备处理各种突发案件、事故和自然灾害的组织领导能力。</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1.3.2.4每周不得少于四个小时对保安人员的进行岗位培训和训练工作，对不称职者要从速处理。对因管理不力造成的工作失误承担管理责任。</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1.3.2.5熟悉校内的各种消防设备、设施，了解消防水源的分布，绘制学校的消防重点部位、道路、水源平面示意图；对消防设施的定期检查和日常维护； 做好消防知识的宣传教育，火灾隐患的检查和消除；定期组织消防、防非法入侵等应急训练，定期进行演练。</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1.3.2.6坚决服从和密切配合学校后勤保卫处的工作，对后勤保卫处提出的人员调整、隐患排查、整改等问题要及时解决、更改和落实；对学校组织的重要会议、大型活动和演出要有严密的安全保障方案，并上交后勤保卫处。</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1.3.2.7积极参加学校后勤保卫处组织的学习和会议。及时上报人员调整情况，每周至少一次向学校保卫处汇报保安队伍管理和学校安全保卫工作情况。</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1.3.2.8完成学校交办的其它工作。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1.3.3保安员职责及要求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1.3.3.1坚守岗位，服从指挥，文明服务，礼貌待人，严禁刁难、打骂或威胁师生和群众，认真做好各项记录。</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1.3.3.2提前10分钟交接班，做到不迟到、不早退，不脱岗、不睡岗。执勤时应着保安制服，佩戴上岗证及标志，仪表端正、规范上岗（坐姿端正，不抽烟、不翘二郎腿）、文明执勤，不做与执勤无关的事宜，熟练掌握本责任区有关情况。</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1.3.3.3负责校区内的护卫、巡逻，认真做好防盗、防抢劫、防非法入侵等安全工作，阻止校外人员送外卖入校。熟练掌握所配备的警具和通讯设备，了解监控和报警器材的位置。掌握校内安防的基本情况和防范重点。巡逻时要始终提高警惕、密切关注校园动态和重点人员有关情况，检查室外消防设施有无损坏或丢失等；不准脱岗，不准随地坐卧、谈笑打闹，发现问题要及时处理并报告。</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1.3.3.4严格执行校门岗管理制度，对外来车辆、外来人员进入校园进行询问、登记</w:t>
      </w:r>
      <w:r>
        <w:rPr>
          <w:rFonts w:hint="eastAsia" w:ascii="楷体" w:hAnsi="楷体" w:eastAsia="楷体" w:cs="楷体"/>
          <w:sz w:val="24"/>
          <w:szCs w:val="24"/>
        </w:rPr>
        <w:t>与防疫核验、运送等工作；对</w:t>
      </w:r>
      <w:r>
        <w:rPr>
          <w:rFonts w:hint="eastAsia" w:ascii="楷体" w:hAnsi="楷体" w:eastAsia="楷体" w:cs="楷体"/>
          <w:color w:val="000000"/>
          <w:sz w:val="24"/>
          <w:szCs w:val="24"/>
        </w:rPr>
        <w:t>机动车辆载物出门或个人携带大件包裹、大宗物品出校门应检查是否具有相关证明，确认无误后方可放行；严禁营运车辆进入校园，对经保卫处批准同意在校过夜的外来车辆要指明停车位，办理登记手续；未经登记的外来人员入校应立即向学校报备，包括警方入校办案情形。</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1.3.3.5承担学校义务消防队员的责任，认真做好消防安全工作，每月对消防设施、设备检查、维护和登记一次；熟练掌握消防器材的安装位置和使用方法，遇到突发事件能正确处理，并及时报告物业公司和保卫处。</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1.3.3.6维持好校园内的交通秩序，管理好进入校园的机动车和非机动车辆，保证校园交通畅通安全，车辆放置有序，对突发的交通事故要妥善及时处理，对重大交通事故要及时报保卫处。</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1.3.3.7承担学校重要会议、大型活动的安全保障工作和各种突发案件、事故的处理、报告工作和自然灾害的抢险救灾工作。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1.3.3.8阻止社会闲杂人员、小商小贩、收购废品及拾破烂人员【拾荒人员】、外卖员进入校内。</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1.3.3.9执勤人员要认真做好来访接待，及时接收传送紧急信件；保持值班室和周边环境的卫生整洁。</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1.3.3.10爱护校内公共财物、设施和设备，不得无顾损坏。发现他人破坏或损坏公物的要及时制止并上报处理。</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1.3.3.11完成学校安排的其他安全保卫任务。</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1.4岗位及职责</w:t>
      </w:r>
    </w:p>
    <w:p>
      <w:pPr>
        <w:pStyle w:val="26"/>
        <w:spacing w:before="374" w:beforeAutospacing="0" w:after="374" w:afterAutospacing="0"/>
        <w:ind w:firstLine="480" w:firstLineChars="200"/>
        <w:jc w:val="both"/>
        <w:rPr>
          <w:rFonts w:ascii="楷体" w:hAnsi="楷体" w:eastAsia="楷体" w:cs="楷体"/>
          <w:kern w:val="2"/>
        </w:rPr>
      </w:pPr>
      <w:r>
        <w:rPr>
          <w:rFonts w:hint="eastAsia" w:ascii="楷体" w:hAnsi="楷体" w:eastAsia="楷体" w:cs="楷体"/>
          <w:kern w:val="2"/>
        </w:rPr>
        <w:t>1.4.1巡逻岗实行24小时巡逻值班制度，其中在重点时段和重点区域不得少于2人巡逻（如：上放学时段大门区域，放学后校园体育运动、学生宿舍、围栏围墙和校园其他公共区域，晚自习期间教室教学区域，重点时段校园外卖管控区域）。原则上白天巡逻频次2小时/次，夜间巡逻频次1小时/次。同时还要做好发热师生校内转运工作。巡逻岗发现情况的应立即处理或通知其他安保人员进行处理，并立即将情况报告学校值班人员。</w:t>
      </w:r>
    </w:p>
    <w:p>
      <w:pPr>
        <w:pStyle w:val="26"/>
        <w:spacing w:before="374" w:beforeAutospacing="0" w:after="374" w:afterAutospacing="0"/>
        <w:ind w:firstLine="480" w:firstLineChars="200"/>
        <w:jc w:val="both"/>
        <w:rPr>
          <w:rFonts w:ascii="楷体" w:hAnsi="楷体" w:eastAsia="楷体" w:cs="楷体"/>
          <w:kern w:val="2"/>
        </w:rPr>
      </w:pPr>
      <w:r>
        <w:rPr>
          <w:rFonts w:hint="eastAsia" w:ascii="楷体" w:hAnsi="楷体" w:eastAsia="楷体" w:cs="楷体"/>
          <w:kern w:val="2"/>
        </w:rPr>
        <w:t>1.4.2主门岗、监（消）控室岗实行双人24小时在岗值班制度，同时还要做好校园安全远程监控、调度、跟踪及进出人（车）的防疫检查、登记等防控工作。</w:t>
      </w:r>
    </w:p>
    <w:p>
      <w:pPr>
        <w:pStyle w:val="26"/>
        <w:spacing w:before="374" w:beforeAutospacing="0" w:after="374" w:afterAutospacing="0"/>
        <w:ind w:firstLine="480" w:firstLineChars="200"/>
        <w:jc w:val="both"/>
        <w:rPr>
          <w:rFonts w:ascii="楷体" w:hAnsi="楷体" w:eastAsia="楷体" w:cs="楷体"/>
          <w:kern w:val="2"/>
        </w:rPr>
      </w:pPr>
      <w:r>
        <w:rPr>
          <w:rFonts w:hint="eastAsia" w:ascii="楷体" w:hAnsi="楷体" w:eastAsia="楷体" w:cs="楷体"/>
          <w:kern w:val="2"/>
        </w:rPr>
        <w:t>1.4.3侧门岗、后门岗、和万寿校区岗实行单人24小时在岗值班制度，同时还要做好校园进出人（车）防疫检查、登记等防控工作。</w:t>
      </w:r>
    </w:p>
    <w:p>
      <w:pPr>
        <w:snapToGrid w:val="0"/>
        <w:spacing w:before="374" w:after="374" w:line="360" w:lineRule="auto"/>
        <w:ind w:firstLine="480" w:firstLineChars="200"/>
        <w:rPr>
          <w:rFonts w:ascii="楷体" w:hAnsi="楷体" w:eastAsia="楷体" w:cs="楷体"/>
          <w:sz w:val="24"/>
          <w:szCs w:val="24"/>
        </w:rPr>
      </w:pP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以上工作岗位及其职责，学校可根据安全维稳工作需要做实时调整。各岗位累计最低人数配置不低于43人。</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1.5器材配备</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1.5.1所有岗位人员需统一配备专业制服。</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1.5.2必须配置4-6辆警式电动车或警式摩托车，其中功能健全的四轮警式电动车和两轮警式电动车各不少于2辆。</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1.5.3依照岗位及人员需求统一配备对讲系统，对讲信号必须能覆盖学校所有区域，可以与校园指挥对讲机形成同步三防通话。</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1.5.4各主要岗位累计配置不低于3套非致命性防爆装备组合，安保器材等威慑犯罪的器具（组合架、头盔、盾牌、防刺服、抓捕脚叉、抓捕钢叉、防割手套、橡胶棍、强光手电、自卫喷雾催泪罐等）必须由物业公司向公安部门报批，并尽可能多配置一些其它安全防卫器具。</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2、校园保洁</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2.1保洁范围：</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2.1.1校园公共场所（除崇技楼①②③④⑤⑥和崇毅楼二至五楼地面打扫外），包括但不限于：电梯、空楼层、公共走廊、栏杆、楼梯、护手、玻璃窗户、地板、标志牌、宣传画（栏）、镜子、天花板（含灯具）、卫生间、开水间、屋面、绿化带、运动场地、体育场看台及活动设施、人行道、车行道、停车场、广场、主大门、排水管道、垃圾（含校园内所有的建筑垃圾、工业垃圾等 ）清运等。</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2.1.2部分室内场所，包括但不限于：会议室、校领导办公室、教工活动室、报告厅、图书馆、学生培训宿舍、公共教室等。</w:t>
      </w:r>
    </w:p>
    <w:p>
      <w:pPr>
        <w:snapToGrid w:val="0"/>
        <w:spacing w:before="374" w:after="374" w:line="360" w:lineRule="auto"/>
        <w:ind w:firstLine="480" w:firstLineChars="200"/>
        <w:rPr>
          <w:rFonts w:ascii="楷体" w:hAnsi="楷体" w:eastAsia="楷体" w:cs="楷体"/>
          <w:kern w:val="0"/>
          <w:sz w:val="24"/>
          <w:szCs w:val="24"/>
        </w:rPr>
      </w:pPr>
      <w:r>
        <w:rPr>
          <w:rFonts w:hint="eastAsia" w:ascii="楷体" w:hAnsi="楷体" w:eastAsia="楷体" w:cs="楷体"/>
          <w:sz w:val="24"/>
          <w:szCs w:val="24"/>
        </w:rPr>
        <w:t>2.1.3</w:t>
      </w:r>
      <w:r>
        <w:rPr>
          <w:rFonts w:hint="eastAsia" w:ascii="楷体" w:hAnsi="楷体" w:eastAsia="楷体" w:cs="楷体"/>
          <w:kern w:val="0"/>
          <w:sz w:val="24"/>
          <w:szCs w:val="24"/>
        </w:rPr>
        <w:t>校园垃圾分类工作，包括但不限于垃圾分类督导与管理、垃圾箱清运、校园垃圾清理外运等。</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2.2保洁质量要求：</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2.2.1按师生活动频度以及可能受污程度安排日常保洁工作，要求保洁范围内无杂物、无污迹、无灰尘、无异味、无积水，校区的环境保洁标准要达到国家建设部物业管理保洁的一级水平，不产生卫生死角。室外地面无灰尘、痰迹、纸屑、落叶及其它杂物；属保洁范围的场馆内地面、墙面、房顶、桌面、家具等干净整洁，窗明几净；公共走廊楼梯等地面干净，门窗玻璃光可鉴人，扶手手模不见灰，公共厕所干净整洁、无积水、无异味、无蚊蝇等；池面无垃圾漂浮。</w:t>
      </w:r>
    </w:p>
    <w:p>
      <w:pPr>
        <w:snapToGrid w:val="0"/>
        <w:spacing w:before="374" w:after="374" w:line="360" w:lineRule="auto"/>
        <w:ind w:firstLine="480" w:firstLineChars="200"/>
        <w:rPr>
          <w:rFonts w:ascii="楷体" w:hAnsi="楷体" w:eastAsia="楷体" w:cs="楷体"/>
          <w:color w:val="000000"/>
          <w:kern w:val="0"/>
          <w:sz w:val="24"/>
          <w:szCs w:val="24"/>
        </w:rPr>
      </w:pPr>
      <w:r>
        <w:rPr>
          <w:rFonts w:hint="eastAsia" w:ascii="楷体" w:hAnsi="楷体" w:eastAsia="楷体" w:cs="楷体"/>
          <w:color w:val="000000"/>
          <w:sz w:val="24"/>
          <w:szCs w:val="24"/>
        </w:rPr>
        <w:t>2.2.2</w:t>
      </w:r>
      <w:r>
        <w:rPr>
          <w:rFonts w:hint="eastAsia" w:ascii="楷体" w:hAnsi="楷体" w:eastAsia="楷体" w:cs="楷体"/>
          <w:color w:val="000000"/>
          <w:kern w:val="0"/>
          <w:sz w:val="24"/>
          <w:szCs w:val="24"/>
        </w:rPr>
        <w:t>日常工作日中午时间必须安排值班人员在学校待岗值班。</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2.2.3 物业公司须自备扫地车等保洁专用设备。</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2.2.4保洁人员在清洁过程中发现相关设施、设备如有破损的应及时通知物业维修人员修理。</w:t>
      </w:r>
    </w:p>
    <w:p>
      <w:pPr>
        <w:snapToGrid w:val="0"/>
        <w:spacing w:before="374" w:after="374" w:line="360" w:lineRule="auto"/>
        <w:ind w:firstLine="480" w:firstLineChars="200"/>
        <w:rPr>
          <w:rFonts w:ascii="楷体" w:hAnsi="楷体" w:eastAsia="楷体" w:cs="楷体"/>
          <w:color w:val="000000"/>
          <w:kern w:val="0"/>
          <w:sz w:val="24"/>
          <w:szCs w:val="24"/>
        </w:rPr>
      </w:pPr>
      <w:r>
        <w:rPr>
          <w:rFonts w:hint="eastAsia" w:ascii="楷体" w:hAnsi="楷体" w:eastAsia="楷体" w:cs="楷体"/>
          <w:color w:val="000000"/>
          <w:sz w:val="24"/>
          <w:szCs w:val="24"/>
        </w:rPr>
        <w:t>2.2.5</w:t>
      </w:r>
      <w:r>
        <w:rPr>
          <w:rFonts w:hint="eastAsia" w:ascii="楷体" w:hAnsi="楷体" w:eastAsia="楷体" w:cs="楷体"/>
          <w:color w:val="000000"/>
          <w:kern w:val="0"/>
          <w:sz w:val="24"/>
          <w:szCs w:val="24"/>
        </w:rPr>
        <w:t>每天7：00至22：00期间，校区内学生活动频繁的场所的垃圾桶清倒时间间隔不得超过半天，其它场所及时清理。</w:t>
      </w:r>
    </w:p>
    <w:p>
      <w:pPr>
        <w:snapToGrid w:val="0"/>
        <w:spacing w:before="374" w:after="374" w:line="360" w:lineRule="auto"/>
        <w:ind w:firstLine="480" w:firstLineChars="200"/>
        <w:rPr>
          <w:rFonts w:ascii="楷体" w:hAnsi="楷体" w:eastAsia="楷体" w:cs="楷体"/>
          <w:color w:val="000000"/>
          <w:kern w:val="0"/>
          <w:sz w:val="24"/>
          <w:szCs w:val="24"/>
        </w:rPr>
      </w:pPr>
      <w:r>
        <w:rPr>
          <w:rFonts w:hint="eastAsia" w:ascii="楷体" w:hAnsi="楷体" w:eastAsia="楷体" w:cs="楷体"/>
          <w:color w:val="000000"/>
          <w:kern w:val="0"/>
          <w:sz w:val="24"/>
          <w:szCs w:val="24"/>
        </w:rPr>
        <w:t>2.2.6巡查及时报送白蚁灾害区并做好白蚁消杀工作。</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2.3保洁工作内容与标准</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2.3.1每日主要清洁工作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 楼内通道、楼梯每天循环清扫、全天拖洗保洁、定时巡视，楼梯扶手擦1次。</w:t>
      </w:r>
      <w:r>
        <w:rPr>
          <w:rFonts w:hint="eastAsia" w:ascii="楷体" w:hAnsi="楷体" w:eastAsia="楷体" w:cs="楷体"/>
          <w:color w:val="000000"/>
          <w:kern w:val="0"/>
          <w:sz w:val="24"/>
          <w:szCs w:val="24"/>
        </w:rPr>
        <w:t>楼道内地面垃圾清扫频次为平时早、晚各一次；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 硬化地面、主次干道、绿化带、运动场地、人工草地等全天循环清扫保洁。</w:t>
      </w:r>
      <w:r>
        <w:rPr>
          <w:rFonts w:hint="eastAsia" w:ascii="楷体" w:hAnsi="楷体" w:eastAsia="楷体" w:cs="楷体"/>
          <w:color w:val="000000"/>
          <w:kern w:val="0"/>
          <w:sz w:val="24"/>
          <w:szCs w:val="24"/>
        </w:rPr>
        <w:t>清扫保洁频次为平时早、晚各一次；</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color w:val="000000"/>
          <w:sz w:val="24"/>
          <w:szCs w:val="24"/>
        </w:rPr>
        <w:t>（3）电梯间每日循环保洁；操作板每周消毒一次</w:t>
      </w:r>
      <w:r>
        <w:rPr>
          <w:rFonts w:hint="eastAsia" w:ascii="楷体" w:hAnsi="楷体" w:eastAsia="楷体" w:cs="楷体"/>
          <w:sz w:val="24"/>
          <w:szCs w:val="24"/>
        </w:rPr>
        <w:t>（疫情期间按防疫要求进行消毒）；每半月对电梯门壁打蜡上光一次，表面光亮、无污迹；轿厢壁无浮尘，不锈钢表面光亮、无污迹。</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（4）公共卫生间及开水间全天保洁，保持洗手间及开水间清洁、干燥、无异味。</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（5） 垃圾桶不定期清理，确保垃圾桶无垃圾外泄，所有垃圾及时外运。</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（6）学院领导办公室、会议室等场所每天至少拖扫一次，饮水机每天清洁二次；</w:t>
      </w:r>
      <w:r>
        <w:rPr>
          <w:rFonts w:hint="eastAsia" w:ascii="楷体" w:hAnsi="楷体" w:eastAsia="楷体" w:cs="楷体"/>
          <w:kern w:val="0"/>
          <w:sz w:val="24"/>
          <w:szCs w:val="24"/>
        </w:rPr>
        <w:t>池面垃圾清理、保洁</w:t>
      </w:r>
      <w:r>
        <w:rPr>
          <w:rFonts w:hint="eastAsia" w:ascii="楷体" w:hAnsi="楷体" w:eastAsia="楷体" w:cs="楷体"/>
          <w:sz w:val="24"/>
          <w:szCs w:val="24"/>
        </w:rPr>
        <w:t>。</w:t>
      </w:r>
    </w:p>
    <w:p>
      <w:pPr>
        <w:snapToGrid w:val="0"/>
        <w:spacing w:before="374" w:after="374" w:line="360" w:lineRule="auto"/>
        <w:ind w:firstLine="480" w:firstLineChars="200"/>
        <w:rPr>
          <w:rFonts w:ascii="楷体" w:hAnsi="楷体" w:eastAsia="楷体" w:cs="楷体"/>
          <w:sz w:val="24"/>
          <w:szCs w:val="24"/>
        </w:rPr>
      </w:pPr>
      <w:r>
        <w:rPr>
          <w:rFonts w:hint="eastAsia" w:ascii="楷体" w:hAnsi="楷体" w:eastAsia="楷体" w:cs="楷体"/>
          <w:sz w:val="24"/>
          <w:szCs w:val="24"/>
        </w:rPr>
        <w:t>（7）</w:t>
      </w:r>
      <w:r>
        <w:rPr>
          <w:rFonts w:hint="eastAsia" w:ascii="楷体" w:hAnsi="楷体" w:eastAsia="楷体" w:cs="楷体"/>
          <w:kern w:val="0"/>
          <w:sz w:val="24"/>
          <w:szCs w:val="24"/>
        </w:rPr>
        <w:t>学生宿舍必须在早上10点前完成保洁并将垃圾运至指定位置。</w:t>
      </w:r>
    </w:p>
    <w:p>
      <w:pPr>
        <w:snapToGrid w:val="0"/>
        <w:spacing w:before="374" w:after="374"/>
        <w:ind w:left="420"/>
        <w:rPr>
          <w:rFonts w:ascii="楷体" w:hAnsi="楷体" w:eastAsia="楷体" w:cs="楷体"/>
          <w:kern w:val="0"/>
          <w:sz w:val="24"/>
          <w:szCs w:val="24"/>
        </w:rPr>
      </w:pPr>
      <w:r>
        <w:rPr>
          <w:rFonts w:hint="eastAsia" w:ascii="楷体" w:hAnsi="楷体" w:eastAsia="楷体" w:cs="楷体"/>
          <w:kern w:val="0"/>
          <w:sz w:val="24"/>
          <w:szCs w:val="24"/>
        </w:rPr>
        <w:t>（8）每天下午放学后对阶梯教室、测绘室、美术室、公共教室等地面、垃圾进行清扫，每周至少拖洗一次上述教室地面；</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2.3.2每周主要清洁工作</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（1）室外标识、宣传栏、信报箱、消防栓、过道门，楼梯门每周擦试1次。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（2）天台、停车场、沟渠、建筑小品、体育场看台及活动设施每周清扫一次。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（3）走廊栏杆、公共区域地砖、护栏的养护：每周刷洗一次。</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 室外塑胶场、篮球场、排球场、雨蓬每周全面清扫一次。每日视情况打扫，目视无垃圾，雨后及时清除地面积水和污垢。</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（5）报告厅视使用频率而定，每周至少拖扫一次，并在使用前后进行清扫。</w:t>
      </w:r>
    </w:p>
    <w:p>
      <w:pPr>
        <w:snapToGrid w:val="0"/>
        <w:spacing w:before="374" w:after="374" w:line="360" w:lineRule="auto"/>
        <w:ind w:firstLine="480" w:firstLineChars="200"/>
        <w:rPr>
          <w:rFonts w:ascii="楷体" w:hAnsi="楷体" w:eastAsia="楷体" w:cs="楷体"/>
          <w:color w:val="000000"/>
          <w:kern w:val="0"/>
          <w:sz w:val="24"/>
          <w:szCs w:val="24"/>
        </w:rPr>
      </w:pPr>
      <w:r>
        <w:rPr>
          <w:rFonts w:hint="eastAsia" w:ascii="楷体" w:hAnsi="楷体" w:eastAsia="楷体" w:cs="楷体"/>
          <w:color w:val="000000"/>
          <w:sz w:val="24"/>
          <w:szCs w:val="24"/>
        </w:rPr>
        <w:t>（</w:t>
      </w:r>
      <w:r>
        <w:rPr>
          <w:rFonts w:hint="eastAsia" w:ascii="楷体" w:hAnsi="楷体" w:eastAsia="楷体" w:cs="楷体"/>
          <w:color w:val="000000"/>
          <w:kern w:val="0"/>
          <w:sz w:val="24"/>
          <w:szCs w:val="24"/>
        </w:rPr>
        <w:t>6）梯操作面板按防疫要求进行保洁、消毒。</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（7）实训楼公共区域地面每周清扫一次。</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2.3.3每月主要清洁工作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（1）天花板灰尘和蜘蛛网清除一次。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（2）楼道灯、路灯清洁，每月除尘一次，目视干净，无蜘蛛网。（不含高空路灯）</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（3）走道玻璃窗擦试一次。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（4）每月清洗观赏鱼池一次。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（5）每月定期蚊虫消杀一次，采用低毒或有机农药。</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（6）停车场清洗一次。</w:t>
      </w:r>
    </w:p>
    <w:p>
      <w:pPr>
        <w:snapToGrid w:val="0"/>
        <w:spacing w:before="374" w:after="374"/>
        <w:ind w:firstLine="480" w:firstLineChars="200"/>
        <w:rPr>
          <w:rFonts w:ascii="楷体" w:hAnsi="楷体" w:eastAsia="楷体" w:cs="楷体"/>
          <w:color w:val="000000"/>
          <w:kern w:val="0"/>
          <w:sz w:val="24"/>
          <w:szCs w:val="24"/>
        </w:rPr>
      </w:pPr>
      <w:r>
        <w:rPr>
          <w:rFonts w:hint="eastAsia" w:ascii="楷体" w:hAnsi="楷体" w:eastAsia="楷体" w:cs="楷体"/>
          <w:color w:val="000000"/>
          <w:sz w:val="24"/>
          <w:szCs w:val="24"/>
        </w:rPr>
        <w:t>（7）</w:t>
      </w:r>
      <w:r>
        <w:rPr>
          <w:rFonts w:hint="eastAsia" w:ascii="楷体" w:hAnsi="楷体" w:eastAsia="楷体" w:cs="楷体"/>
          <w:color w:val="000000"/>
          <w:kern w:val="0"/>
          <w:sz w:val="24"/>
          <w:szCs w:val="24"/>
        </w:rPr>
        <w:t>每月对电梯门壁打蜡上光一次，表面光亮、无污迹。</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（8）每月实训楼公共区域清洗一次。</w:t>
      </w:r>
    </w:p>
    <w:p>
      <w:pPr>
        <w:snapToGrid w:val="0"/>
        <w:spacing w:before="374" w:after="374" w:line="360" w:lineRule="auto"/>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2.3.4 每学期主要清洁工作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 建筑物内的墙面每学期清扫一次。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（2）学生宿舍内卫生全部打扫一到两次。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（3）公共走廊及路灯的灯罩清洁一次。</w:t>
      </w:r>
      <w:r>
        <w:rPr>
          <w:rFonts w:hint="eastAsia" w:ascii="楷体" w:hAnsi="楷体" w:eastAsia="楷体" w:cs="楷体"/>
        </w:rPr>
        <w:t>（不含高空路灯）</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color w:val="000000"/>
          <w:sz w:val="24"/>
          <w:szCs w:val="24"/>
        </w:rPr>
        <w:t>（4）宿舍</w:t>
      </w:r>
      <w:r>
        <w:rPr>
          <w:rFonts w:hint="eastAsia" w:ascii="楷体" w:hAnsi="楷体" w:eastAsia="楷体" w:cs="楷体"/>
          <w:sz w:val="24"/>
          <w:szCs w:val="24"/>
        </w:rPr>
        <w:t>、教室和实训室内的卫生和风扇清洁一次。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（5）图书馆书架清理一次。</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2.3.5每年主要清洁工作（排水、排污管道）</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（1）雨水、污水管道、排水沟全面疏通1次，若有突发性堵漏即时处理。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（2）雨水、污水井每季度检查清理1次，并视检查情况及时清掏。</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（3）化粪池每月检查1次、每年至少清掏1次、发现异常及时清掏，化粪池无溢满，并有检查和清理记录，设置警示标志。</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（4）卫生间全面疏通1次，若有突发性堵塞即时处理。</w:t>
      </w:r>
    </w:p>
    <w:p>
      <w:pPr>
        <w:spacing w:before="312" w:beforeLines="100" w:after="312" w:afterLines="100"/>
        <w:ind w:firstLine="480" w:firstLineChars="200"/>
        <w:rPr>
          <w:rFonts w:ascii="楷体" w:hAnsi="楷体" w:eastAsia="楷体" w:cs="楷体"/>
          <w:sz w:val="24"/>
        </w:rPr>
      </w:pPr>
      <w:r>
        <w:rPr>
          <w:rFonts w:hint="eastAsia" w:ascii="楷体" w:hAnsi="楷体" w:eastAsia="楷体" w:cs="楷体"/>
          <w:sz w:val="24"/>
          <w:szCs w:val="24"/>
        </w:rPr>
        <w:t>（5）空调过滤网清洁等（中央空调开机前必须清洗过滤网），</w:t>
      </w:r>
      <w:r>
        <w:rPr>
          <w:rFonts w:hint="eastAsia" w:ascii="楷体" w:hAnsi="楷体" w:eastAsia="楷体" w:cs="楷体"/>
          <w:sz w:val="24"/>
        </w:rPr>
        <w:t>并根据疫情防控要求做好空调的消毒工作。</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6）管道、排水沟、屋顶每月一次对屋面泄水沟、楼内外排水管道进行清扫（清扫工作可由保洁人员完成，不再增加人员）、疏通，保障排水畅通（6月至9月每半月检查一次），每半年检查一次屋顶，发现防水层有气鼓、碎裂，隔热板有断裂、缺损的，应及时报修。</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2.3.6环境消杀工作</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确保区域环境卫生符合国家卫生防疫部门制定的各项规定，消杀前应及时通知校内各部门做好相应防护工作。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（1）外围的环境消杀工作，由保洁部主管组织人员进行消杀；</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（2）每周至少对楼层的垃圾收集箱消杀一次；对周围其它公共环境的消杀应根据需要进行；</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（3）消杀应根据实际情况增加喷洒次数或药物投放比例；</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（4）在消杀时应注意使用经国家有关部门批准的消杀药剂（药物）， 并按规定比例配制水溶液；</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（5）利用喷洒设备将配制好的溶液适度喷洒在消杀地点，喷洒时注意做好防护措施，尽量在顺风处喷洒，同时减少与行人的直接接触；</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（6）每周对垃圾中转站进行至少两次消杀工作；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（7）消杀着重于各楼层墙角、墙边、地面或排水沟、集水井、垃圾收集箱及所有垃圾桶等处；</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（8）每次消杀工作完成后应由保洁部主管负责如实填写《环境消杀记录表》。</w:t>
      </w:r>
    </w:p>
    <w:p>
      <w:pPr>
        <w:snapToGrid w:val="0"/>
        <w:spacing w:before="374" w:after="374"/>
        <w:ind w:firstLine="480" w:firstLineChars="200"/>
        <w:rPr>
          <w:rFonts w:ascii="楷体" w:hAnsi="楷体" w:eastAsia="楷体" w:cs="楷体"/>
          <w:kern w:val="0"/>
          <w:sz w:val="24"/>
          <w:szCs w:val="24"/>
        </w:rPr>
      </w:pPr>
      <w:r>
        <w:rPr>
          <w:rFonts w:hint="eastAsia" w:ascii="楷体" w:hAnsi="楷体" w:eastAsia="楷体" w:cs="楷体"/>
          <w:sz w:val="24"/>
          <w:szCs w:val="24"/>
        </w:rPr>
        <w:t>（9）按学校要求，做好传染病疫情防控相关的环境卫生消杀工作。每学期开学前对全院所有室内环境、物表、桌椅和室外公共区域进行一次无死角消杀，并做好消杀工作记录，如因不具备防疫部门要求的专业消杀资质而达不到消杀效果或需要出具专业消杀报告的，应自行聘请第三方单位完成并全程监督。因疫情防控需要增加全院消杀频次的，如恢复线下教学前等需要时，也应无条件按要求完成。</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2.3.7其它卫生保洁工作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2.3.7.1在学院重要活动或检查时，完成突击保洁任务和学院要求的任务等。</w:t>
      </w:r>
    </w:p>
    <w:p>
      <w:pPr>
        <w:snapToGrid w:val="0"/>
        <w:spacing w:before="374" w:after="374"/>
        <w:ind w:firstLine="480" w:firstLineChars="200"/>
        <w:rPr>
          <w:rFonts w:ascii="楷体" w:hAnsi="楷体" w:eastAsia="楷体" w:cs="楷体"/>
          <w:color w:val="000000"/>
          <w:kern w:val="0"/>
          <w:sz w:val="24"/>
          <w:szCs w:val="24"/>
        </w:rPr>
      </w:pPr>
      <w:r>
        <w:rPr>
          <w:rFonts w:hint="eastAsia" w:ascii="楷体" w:hAnsi="楷体" w:eastAsia="楷体" w:cs="楷体"/>
          <w:color w:val="000000"/>
          <w:sz w:val="24"/>
          <w:szCs w:val="24"/>
        </w:rPr>
        <w:t>2.3.7.2</w:t>
      </w:r>
      <w:r>
        <w:rPr>
          <w:rFonts w:hint="eastAsia" w:ascii="楷体" w:hAnsi="楷体" w:eastAsia="楷体" w:cs="楷体"/>
          <w:color w:val="000000"/>
          <w:kern w:val="0"/>
          <w:sz w:val="24"/>
          <w:szCs w:val="24"/>
        </w:rPr>
        <w:t>及时将保洁计划表（月、年）报学院，保留所有相关工作台账备查。</w:t>
      </w:r>
    </w:p>
    <w:p>
      <w:pPr>
        <w:snapToGrid w:val="0"/>
        <w:spacing w:before="374" w:after="374"/>
        <w:ind w:firstLine="482" w:firstLineChars="200"/>
        <w:jc w:val="left"/>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2.4校园垃圾分类工作</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2.4.1总体要求</w:t>
      </w:r>
    </w:p>
    <w:p>
      <w:pPr>
        <w:snapToGrid w:val="0"/>
        <w:spacing w:before="374" w:after="374"/>
        <w:ind w:firstLine="480" w:firstLineChars="200"/>
        <w:jc w:val="left"/>
        <w:rPr>
          <w:rFonts w:ascii="楷体" w:hAnsi="楷体" w:eastAsia="楷体" w:cs="楷体"/>
          <w:kern w:val="0"/>
          <w:sz w:val="24"/>
          <w:szCs w:val="24"/>
        </w:rPr>
      </w:pPr>
      <w:r>
        <w:rPr>
          <w:rFonts w:hint="eastAsia" w:ascii="楷体" w:hAnsi="楷体" w:eastAsia="楷体" w:cs="楷体"/>
          <w:kern w:val="0"/>
          <w:sz w:val="24"/>
          <w:szCs w:val="24"/>
        </w:rPr>
        <w:t>根据《厦门经济特区生活垃圾分类管理办法》、《厦门市教育局办公室关于印发厦门市教育系统生活垃圾分类提升行动工作方案的通知》等文件要求和学校对垃圾分类管理的要求，物业公司负责学校生活垃圾分类工作，并协助学校做好生活垃圾分类宣传工作，努力实现学校达到住建部生活垃圾分类示范片区建设标准。</w:t>
      </w:r>
    </w:p>
    <w:p>
      <w:pPr>
        <w:snapToGrid w:val="0"/>
        <w:spacing w:before="374" w:after="374"/>
        <w:ind w:firstLine="480" w:firstLineChars="200"/>
        <w:jc w:val="left"/>
        <w:rPr>
          <w:rFonts w:ascii="楷体" w:hAnsi="楷体" w:eastAsia="楷体" w:cs="楷体"/>
          <w:kern w:val="0"/>
          <w:sz w:val="24"/>
          <w:szCs w:val="24"/>
        </w:rPr>
      </w:pPr>
      <w:r>
        <w:rPr>
          <w:rFonts w:hint="eastAsia" w:ascii="楷体" w:hAnsi="楷体" w:eastAsia="楷体" w:cs="楷体"/>
          <w:kern w:val="0"/>
          <w:sz w:val="24"/>
          <w:szCs w:val="24"/>
        </w:rPr>
        <w:t>2.4.2具体工作内容</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kern w:val="0"/>
          <w:sz w:val="24"/>
          <w:szCs w:val="24"/>
        </w:rPr>
        <w:t>（1）按照国家及省市有关规定，全面负责校区的垃圾分类</w:t>
      </w:r>
      <w:r>
        <w:rPr>
          <w:rFonts w:hint="eastAsia" w:ascii="楷体" w:hAnsi="楷体" w:eastAsia="楷体" w:cs="楷体"/>
          <w:color w:val="000000"/>
          <w:kern w:val="0"/>
          <w:sz w:val="24"/>
          <w:szCs w:val="24"/>
        </w:rPr>
        <w:t>、收集、清运和管理工作。食堂的垃圾分类工作由食堂承包单位负责，不在本次服务范围内。</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（2）办公楼、学生宿舍等由用户自行分类投放的场所，物业公司应做好垃圾分类的管理教育、垃圾分类督导、垃圾分类清运工作；</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（3）确保各垃圾分类投放点至少有一人负责，在学校规定的投放时间段参与垃圾分类督导工作，在非投放时间段进行分拣和引导；</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（4）对生活垃圾分类投放工作进行宣传、指导，督促保洁人员按照厦门市生活垃圾分类标准进行分类工作。</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（5）各主要道路，特别是餐厅周边垃圾箱、垃圾车等要保持清洁、干净，密闭完好，无污水、杂物溢漏。</w:t>
      </w:r>
    </w:p>
    <w:p>
      <w:pPr>
        <w:snapToGrid w:val="0"/>
        <w:spacing w:before="374" w:after="374"/>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（6）垃圾转运站日产日清、无异味、污水、杂物及四害，垃圾车外无垃圾粘附物，垃圾车停用时摆放整齐。</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3、校园绿化养护</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3.1项目概况</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本项目只对学院公共绿化、树木、绿篱、树球及草坪等进行绿化养护、管理等。</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3.2学院原有苗木、绿篱、草地清单和苗木补植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3.2.1学院现有乔木、灌木、草坪明细（明细不足，以现场勘察为主）</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3090"/>
        <w:gridCol w:w="2175"/>
        <w:gridCol w:w="217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255"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学院现有乔木、灌木、草坪明细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309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品种</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型号规格</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数量合计</w:t>
            </w:r>
          </w:p>
        </w:tc>
        <w:tc>
          <w:tcPr>
            <w:tcW w:w="181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309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树木</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直径8-20cm</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3900</w:t>
            </w:r>
          </w:p>
        </w:tc>
        <w:tc>
          <w:tcPr>
            <w:tcW w:w="181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绿化养护须达到</w:t>
            </w:r>
            <w:r>
              <w:rPr>
                <w:rFonts w:hint="eastAsia" w:ascii="楷体" w:hAnsi="楷体" w:eastAsia="楷体" w:cs="楷体"/>
                <w:color w:val="000000"/>
                <w:sz w:val="24"/>
                <w:szCs w:val="24"/>
                <w:lang w:eastAsia="zh-CN"/>
              </w:rPr>
              <w:t>二</w:t>
            </w:r>
            <w:r>
              <w:rPr>
                <w:rFonts w:hint="eastAsia" w:ascii="楷体" w:hAnsi="楷体" w:eastAsia="楷体" w:cs="楷体"/>
                <w:color w:val="000000"/>
                <w:sz w:val="24"/>
                <w:szCs w:val="24"/>
              </w:rPr>
              <w:t>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309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绿篱</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11000</w:t>
            </w:r>
          </w:p>
        </w:tc>
        <w:tc>
          <w:tcPr>
            <w:tcW w:w="18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309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树球</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个</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200</w:t>
            </w:r>
          </w:p>
        </w:tc>
        <w:tc>
          <w:tcPr>
            <w:tcW w:w="18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309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马尼拉草坪</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w:t>
            </w:r>
          </w:p>
        </w:tc>
        <w:tc>
          <w:tcPr>
            <w:tcW w:w="21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119232</w:t>
            </w:r>
          </w:p>
        </w:tc>
        <w:tc>
          <w:tcPr>
            <w:tcW w:w="18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p>
        </w:tc>
      </w:tr>
    </w:tbl>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3.2.2苗木补植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因中标人养护导致绿地及苗木死亡的，中标人需按照原苗木补植，若未按照时间要求补植的，由采购人代为补植的，补植费用从月度考核中扣除。</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3.3.绿化养护要求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 因学院正在施工影响，绿地数量和面积若发生变动，不影响本项目中标价，即中标人包干。</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3.3.2. 绿地养护质量等级：二级养护。（树木、绿篱、草地成活率不能低于98%）</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3.3.3. 中标人需按照“校园绿化景观养护手册”进行施肥及打药，施药包括校园绿化白蚁防治。（投标文件中需要提供根据学院实际情况的景观养护手册，养护手册包含常态化施肥时间、打药时间计划）</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3.3.4.在所管辖绿地发生改造种植时，应当积极配合待种植完毕后，第二天接手养护，养护过程中有死亡的苗木应当补植。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3.3.5.在所有的养护内容工作方法按照《园林绿化养</w:t>
      </w:r>
      <w:r>
        <w:rPr>
          <w:rFonts w:hint="eastAsia" w:ascii="楷体" w:hAnsi="楷体" w:eastAsia="楷体" w:cs="楷体"/>
          <w:sz w:val="24"/>
          <w:szCs w:val="24"/>
        </w:rPr>
        <w:t>护二级标</w:t>
      </w:r>
      <w:r>
        <w:rPr>
          <w:rFonts w:hint="eastAsia" w:ascii="楷体" w:hAnsi="楷体" w:eastAsia="楷体" w:cs="楷体"/>
          <w:color w:val="000000"/>
          <w:sz w:val="24"/>
          <w:szCs w:val="24"/>
        </w:rPr>
        <w:t>准》进行养护，按照计划月考核进行计分制，所扣除的养护费直接从当月的费用中扣除。养护单位对所扣除费用，不得提出异议。</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3.3.6.各种报价按照招标文件内的服务内容、采购分项、月考核得分、工程进度进行支付工程款项。</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3.3.7.中标人应提供0.75吨小货车一辆,能够长期对学院内产生的绿化垃圾进行清运等工作。(产权所有人是属中标人所有,附行驶证有效复印件并加盖中标人公章)</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3.3.8.中标人应提供9方洒水车一辆,能够长期对学院的草坪，乔木，绿篱等绿地进行喷灌。产权所有人是属中标人所有,附行驶证有效复印件并加盖中标人公章，包含车损，保险，燃油费及相应资质的人员进行操作等相关费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3.3.9.中标人应对产生的绿化垃圾进行外运处理，及时清运绿化垃圾（枯枝、落叶等），不得再校内堆积处理绿化垃圾，外运及处理费用包含在中标价内。</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3.3.10.养护具体的内容：</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3.3.10.1根据不同的虫害做到及时防冶，一年须防冶最少6次，采用低毒或有机农药，局部根据实际情况进行特殊处理，根据现场实际绿化情况提供防治计划表，并严格执行防治措施及计划。。</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3.3.10.2对所有树木、草坪须至少年施肥三次以上。分别为四个季节施肥，春、夏为绿化专用肥。根据现场实际绿化情况提供施肥计划表，并严格执行计划。</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3.3.10.3草皮每年六至八次割草，拔除杂草工作，并在原有保护的基础上，加强对学院绿地的管理，保证绿化效果，如有损失由承包方负责。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3.3.10.4规划好学院内树木、树篱、树球等灌木修剪、补种、改种等方案。</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3.3.10.5根据具体情况进行整地除草，修剪剥芽、树桩、绑扎、加土扶正、清除枯枝、环境清理、灌溉排水。</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3.3.10.6投标人须详细列出上述所述要求相关的养护管理方案（如施肥频率、季节、数量、肥料种类比例；虫害防冶频率、次数、用药；割草频率与目的效果等内容）。</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3.4.绿地养护具体实施要求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3.4.1.养护的花木产权归采购人所有，采购人对花木变动(含数量与质量)有知情权和决定权。中标人应及时对养护花木的变动情况进行观察和报告，未经采购人允许不得擅自处理。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3.4.2.中标人对采购人所规定的养护标准、规范及相关的考核办法《园林绿化养护二级标准》、《厦门市绿化管理中心绿化管养检查考核办法》、《厦门市城市绿地养护管理标准》（暂行），应无条件地接受及实施。</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3.4.3.采购人将组织投标人进行统一现场踏勘，以便投标人得到现场和周围环境等与投标有关的信息和资料，对现状和可能发生的风险意外有充分了解，在投标文件中充分考虑各项费用并在投标报价中体现。一旦中标，不得再就现状向采购人提出增加养护工程细目或任何费用。中标人在现场养护施工15日内必须补齐苗木清单内所有苗木，在第一次考核不合格或二次发现人员不在位时，立既发出整改通知书，若有接到二次整改通知书，不做任何整改，直接书面上报学院分管领导。学院有权对中标人进行更换处理，并取消其中标资格。</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3.4.4.中标人必须充分评估并承担因不可预见的外界障碍或自然条件引起的养护工作量可能增加所引发的费用。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3.4.5.在养护过程中，中标人应尽的一般的义务：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3.4.5.1养护标准按《厦门市城市绿地养护管理二级标准》执行，养护内容包括各养护标段内的草坪、地被植物、花卉、灌木、乔木、攀援植物、水生植物的养护管理、绿地环境卫生保洁管理、绿地维护、园林设施的维护管理等，同时须承担养护范围内的树木、绿地、园林设施的应急处理和防洪防台风抢险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3.4.5.2养护时间规定：①绿地养护作业时间：正常作业时间为每日上午6：30—11：30（夏季：6：00—11：00）；下午14：30—17：30（夏季：15：00—18：00），其余时间根据实际安排人员承担绿地维护等工作。②遇有节假日或重大活动、检查、考评等按学院要求延长时间，但不增加任何费用。 </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3.4.5.3严格执行采购人养护标准及规范，及时完成补植、修剪、栽植、防病虫、浇水、施肥、卫生保洁等养护工作以及应急处理和防洪防台风抢险工作。</w:t>
      </w:r>
    </w:p>
    <w:tbl>
      <w:tblPr>
        <w:tblStyle w:val="17"/>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32"/>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4232"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每天养护工人数量要求</w:t>
            </w:r>
          </w:p>
        </w:tc>
        <w:tc>
          <w:tcPr>
            <w:tcW w:w="5038"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防洪、防台风应急抢险人员要求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4232" w:type="dxa"/>
            <w:tcBorders>
              <w:top w:val="single" w:color="000000" w:sz="8" w:space="0"/>
              <w:left w:val="single" w:color="000000" w:sz="8" w:space="0"/>
              <w:bottom w:val="single" w:color="000000" w:sz="8" w:space="0"/>
              <w:right w:val="single" w:color="000000" w:sz="8" w:space="0"/>
            </w:tcBorders>
            <w:vAlign w:val="center"/>
          </w:tcPr>
          <w:p>
            <w:pPr>
              <w:pStyle w:val="2"/>
              <w:rPr>
                <w:rFonts w:ascii="楷体" w:hAnsi="楷体" w:eastAsia="楷体" w:cs="楷体"/>
                <w:color w:val="000000"/>
                <w:sz w:val="24"/>
              </w:rPr>
            </w:pPr>
            <w:r>
              <w:rPr>
                <w:rFonts w:hint="eastAsia" w:ascii="楷体" w:hAnsi="楷体" w:eastAsia="楷体" w:cs="楷体"/>
                <w:color w:val="FF0000"/>
                <w:sz w:val="24"/>
              </w:rPr>
              <w:t>按</w:t>
            </w:r>
            <w:r>
              <w:rPr>
                <w:rFonts w:hint="eastAsia" w:ascii="楷体" w:hAnsi="楷体" w:eastAsia="楷体" w:cs="楷体"/>
                <w:color w:val="FF0000"/>
                <w:sz w:val="24"/>
                <w:lang w:val="en-US" w:eastAsia="zh-CN"/>
              </w:rPr>
              <w:t>每天</w:t>
            </w:r>
            <w:r>
              <w:rPr>
                <w:rFonts w:hint="eastAsia" w:ascii="楷体" w:hAnsi="楷体" w:eastAsia="楷体" w:cs="楷体"/>
                <w:color w:val="FF0000"/>
                <w:sz w:val="24"/>
              </w:rPr>
              <w:t>不得少于1</w:t>
            </w:r>
            <w:r>
              <w:rPr>
                <w:rFonts w:hint="eastAsia" w:ascii="楷体" w:hAnsi="楷体" w:eastAsia="楷体" w:cs="楷体"/>
                <w:color w:val="FF0000"/>
                <w:sz w:val="24"/>
                <w:lang w:eastAsia="zh-CN"/>
              </w:rPr>
              <w:t>0</w:t>
            </w:r>
            <w:r>
              <w:rPr>
                <w:rFonts w:hint="eastAsia" w:ascii="楷体" w:hAnsi="楷体" w:eastAsia="楷体" w:cs="楷体"/>
                <w:color w:val="FF0000"/>
                <w:sz w:val="24"/>
              </w:rPr>
              <w:t>人，日常养护工不少于</w:t>
            </w:r>
            <w:r>
              <w:rPr>
                <w:rFonts w:hint="eastAsia" w:ascii="楷体" w:hAnsi="楷体" w:eastAsia="楷体" w:cs="楷体"/>
                <w:color w:val="FF0000"/>
                <w:sz w:val="24"/>
                <w:lang w:eastAsia="zh-CN"/>
              </w:rPr>
              <w:t>8</w:t>
            </w:r>
            <w:r>
              <w:rPr>
                <w:rFonts w:hint="eastAsia" w:ascii="楷体" w:hAnsi="楷体" w:eastAsia="楷体" w:cs="楷体"/>
                <w:color w:val="FF0000"/>
                <w:sz w:val="24"/>
              </w:rPr>
              <w:t>人，专职男工不少于3人</w:t>
            </w:r>
            <w:r>
              <w:rPr>
                <w:rFonts w:hint="eastAsia" w:ascii="楷体" w:hAnsi="楷体" w:eastAsia="楷体" w:cs="楷体"/>
                <w:color w:val="000000"/>
                <w:sz w:val="24"/>
              </w:rPr>
              <w:t>。1、绿化主管1名要求：具有管理经验3年以上，本科及以上学历，具有较强的沟通协调能力，执行力强。2、绿化技术主管1名要求：具有园林相关专业</w:t>
            </w:r>
          </w:p>
          <w:p>
            <w:pPr>
              <w:pStyle w:val="2"/>
              <w:rPr>
                <w:rFonts w:ascii="楷体" w:hAnsi="楷体" w:eastAsia="楷体" w:cs="楷体"/>
                <w:color w:val="000000"/>
                <w:sz w:val="24"/>
              </w:rPr>
            </w:pPr>
            <w:r>
              <w:rPr>
                <w:rFonts w:hint="eastAsia" w:ascii="楷体" w:hAnsi="楷体" w:eastAsia="楷体" w:cs="楷体"/>
                <w:color w:val="000000"/>
                <w:sz w:val="24"/>
              </w:rPr>
              <w:t>技师/二级以上证书（含），具有现场管理经验3年以上。3、技工3名：具有园林相关专业中级工及以上，具有3年以上类似工作经验。</w:t>
            </w:r>
          </w:p>
        </w:tc>
        <w:tc>
          <w:tcPr>
            <w:tcW w:w="5038" w:type="dxa"/>
            <w:tcBorders>
              <w:top w:val="single" w:color="000000" w:sz="8" w:space="0"/>
              <w:left w:val="single" w:color="000000" w:sz="8" w:space="0"/>
              <w:bottom w:val="single" w:color="000000" w:sz="8" w:space="0"/>
              <w:right w:val="single" w:color="000000" w:sz="8" w:space="0"/>
            </w:tcBorders>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1、除正常养护工人，各标段在台风、洪涝灾害性天气来临前均须组织50岁以下的男工15人集中地点，供学院在应急抢险统一调配使用。</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2、在此期间项目经理必须24小时在岗值班待命。</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3、组织的15人抢险队伍中必须有2名以上能熟练操作油锯的工人。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4232"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说明</w:t>
            </w:r>
          </w:p>
        </w:tc>
        <w:tc>
          <w:tcPr>
            <w:tcW w:w="5038" w:type="dxa"/>
            <w:tcBorders>
              <w:top w:val="single" w:color="000000" w:sz="8" w:space="0"/>
              <w:left w:val="single" w:color="000000" w:sz="8" w:space="0"/>
              <w:bottom w:val="single" w:color="000000" w:sz="8" w:space="0"/>
              <w:right w:val="single" w:color="000000" w:sz="8" w:space="0"/>
            </w:tcBorders>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1、以上所需工人基本要求：身体健康、无严重疾病和肢体缺陷的，男工在18—55周岁，女工在18—50周岁。未参加任何非法组织或非法活动的。</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2、专职巡查男工，不计入日常养护男工统计范围。</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3、日常养护的男工中至少有2名能熟练操作油锯、绿篱剪、割草机、喷药机等园林养护设备。</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4、每天养护工人数量是指：在本招标文件规定的养护时间内任一时间点养护单位在现场投入的养护工人数量。</w:t>
            </w:r>
          </w:p>
        </w:tc>
      </w:tr>
    </w:tbl>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负责校区范围内所有乔木、灌木、花草、地被植物、藤本植物、草坪的修剪、施肥、浇灌等养护工作，中耕除草，树穴硬化破除清理、树穴围堰、乔灌木分离沟、补种部分因养护不到位造成的枯死花草、树木。</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（2）定期的病虫害防治，树木防冻保湿、树木涂白、树木白蚁消杀防治。确保养护过程中病虫害树木不超过树木总数的1%。</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（3）室内、外盆栽的养护工作；（室内盆栽包括但不局限于大、小会议室、校领导办公室）,对室内外盆栽养护不到位导致观赏性差的需更换的应无偿更换。。</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（4）协助校内绿化补苗和养护。</w:t>
      </w:r>
    </w:p>
    <w:p>
      <w:pPr>
        <w:snapToGrid w:val="0"/>
        <w:spacing w:before="374" w:after="374" w:line="360" w:lineRule="auto"/>
        <w:ind w:firstLine="480" w:firstLineChars="200"/>
        <w:rPr>
          <w:rFonts w:ascii="楷体" w:hAnsi="楷体" w:eastAsia="楷体" w:cs="楷体"/>
          <w:strike/>
          <w:color w:val="000000"/>
          <w:sz w:val="24"/>
          <w:szCs w:val="24"/>
        </w:rPr>
      </w:pPr>
      <w:r>
        <w:rPr>
          <w:rFonts w:hint="eastAsia" w:ascii="楷体" w:hAnsi="楷体" w:eastAsia="楷体" w:cs="楷体"/>
          <w:color w:val="000000"/>
          <w:sz w:val="24"/>
          <w:szCs w:val="24"/>
        </w:rPr>
        <w:t>（5）景观鱼养护工作，对景观鱼进行饲养，提供饲料及景观鱼预防性药品，确保景观鱼的观赏性，发现景观鱼减少及时无偿补充相同规格的景观鱼。</w:t>
      </w:r>
    </w:p>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3.4.5.6对灌溉与排涝的要求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25"/>
        <w:gridCol w:w="3210"/>
        <w:gridCol w:w="37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灌溉对象</w:t>
            </w:r>
          </w:p>
        </w:tc>
        <w:tc>
          <w:tcPr>
            <w:tcW w:w="321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灌溉要求</w:t>
            </w:r>
          </w:p>
        </w:tc>
        <w:tc>
          <w:tcPr>
            <w:tcW w:w="375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土壤含水量要求</w:t>
            </w:r>
          </w:p>
        </w:tc>
        <w:tc>
          <w:tcPr>
            <w:tcW w:w="117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排涝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草坪及其它草本地被植物</w:t>
            </w:r>
          </w:p>
        </w:tc>
        <w:tc>
          <w:tcPr>
            <w:tcW w:w="321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1、根据各种园林植物的生物学性进行合理灌溉。</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2、在雨水缺少的季节，每天的浇水水量应大于该草本地被植物该规格的蒸腾量。</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3、特别是9至次年2月份要多浇水，使各种园林植物保持优良的长势。</w:t>
            </w:r>
          </w:p>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4、三角梅、杜鹃等可在秋、冬季适当控水，但以不发生萎焉为度。</w:t>
            </w:r>
          </w:p>
        </w:tc>
        <w:tc>
          <w:tcPr>
            <w:tcW w:w="3750" w:type="dxa"/>
            <w:vMerge w:val="restart"/>
            <w:tcBorders>
              <w:top w:val="single" w:color="000000" w:sz="8" w:space="0"/>
              <w:left w:val="single" w:color="000000" w:sz="8" w:space="0"/>
              <w:bottom w:val="single" w:color="000000" w:sz="8" w:space="0"/>
              <w:right w:val="single" w:color="000000" w:sz="8" w:space="0"/>
            </w:tcBorders>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在雨水缺少的季节土壤含水量应保持在：砂土为3-6%，砂壤土为6-12%，壤土为12-23%，粘土为21-23%。需水量大的植物，其土壤含水量，一般要求砂土为4.5-6%，砂壤土为9-12%，壤土为18-23%，粘土为22-23%；需水量少且不耐涝的植物，其土壤含水量，一般要求砂土为3-4.5%，砂壤土为6-9%，壤土为12-18%，粘土为21-22%。</w:t>
            </w:r>
          </w:p>
        </w:tc>
        <w:tc>
          <w:tcPr>
            <w:tcW w:w="1170" w:type="dxa"/>
            <w:vMerge w:val="restart"/>
            <w:tcBorders>
              <w:top w:val="single" w:color="000000" w:sz="8" w:space="0"/>
              <w:left w:val="single" w:color="000000" w:sz="8" w:space="0"/>
              <w:bottom w:val="single" w:color="000000" w:sz="8" w:space="0"/>
              <w:right w:val="single" w:color="000000" w:sz="8" w:space="0"/>
            </w:tcBorders>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在春季多雨和夏季台风暴雨季节应及时排涝，防止因积水烂根而死苗。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灌木</w:t>
            </w:r>
          </w:p>
        </w:tc>
        <w:tc>
          <w:tcPr>
            <w:tcW w:w="321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left"/>
              <w:rPr>
                <w:rFonts w:ascii="楷体" w:hAnsi="楷体" w:eastAsia="楷体" w:cs="楷体"/>
                <w:color w:val="000000"/>
                <w:sz w:val="24"/>
                <w:szCs w:val="24"/>
              </w:rPr>
            </w:pPr>
          </w:p>
        </w:tc>
        <w:tc>
          <w:tcPr>
            <w:tcW w:w="37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left"/>
              <w:rPr>
                <w:rFonts w:ascii="楷体" w:hAnsi="楷体" w:eastAsia="楷体" w:cs="楷体"/>
                <w:color w:val="000000"/>
                <w:sz w:val="24"/>
                <w:szCs w:val="24"/>
              </w:rPr>
            </w:pP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left"/>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center"/>
              <w:rPr>
                <w:rFonts w:ascii="楷体" w:hAnsi="楷体" w:eastAsia="楷体" w:cs="楷体"/>
                <w:color w:val="000000"/>
                <w:sz w:val="24"/>
                <w:szCs w:val="24"/>
              </w:rPr>
            </w:pPr>
            <w:r>
              <w:rPr>
                <w:rFonts w:hint="eastAsia" w:ascii="楷体" w:hAnsi="楷体" w:eastAsia="楷体" w:cs="楷体"/>
                <w:color w:val="000000"/>
                <w:sz w:val="24"/>
                <w:szCs w:val="24"/>
              </w:rPr>
              <w:t>乔木</w:t>
            </w:r>
          </w:p>
        </w:tc>
        <w:tc>
          <w:tcPr>
            <w:tcW w:w="3210" w:type="dxa"/>
            <w:tcBorders>
              <w:top w:val="single" w:color="000000" w:sz="8" w:space="0"/>
              <w:left w:val="single" w:color="000000" w:sz="8" w:space="0"/>
              <w:bottom w:val="single" w:color="000000" w:sz="8" w:space="0"/>
              <w:right w:val="single" w:color="000000" w:sz="8" w:space="0"/>
            </w:tcBorders>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根据不同生长季节的天气情况、不同植物种类和不同树龄适当浇水，施肥分别为春、冬二个季节，春季为进口复合肥，每株用量为0.5公斤冬季为各类的粪便，每株用量为7.5公斤。</w:t>
            </w:r>
          </w:p>
        </w:tc>
        <w:tc>
          <w:tcPr>
            <w:tcW w:w="375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rPr>
                <w:rFonts w:ascii="楷体" w:hAnsi="楷体" w:eastAsia="楷体" w:cs="楷体"/>
                <w:color w:val="000000"/>
                <w:sz w:val="24"/>
                <w:szCs w:val="24"/>
              </w:rPr>
            </w:pPr>
            <w:r>
              <w:rPr>
                <w:rFonts w:hint="eastAsia" w:ascii="楷体" w:hAnsi="楷体" w:eastAsia="楷体" w:cs="楷体"/>
                <w:color w:val="000000"/>
                <w:sz w:val="24"/>
                <w:szCs w:val="24"/>
              </w:rPr>
              <w:t>树穴中有种植灌木、草坪和其它地被的乔木、行道树，在雨水缺少的季节土壤含水量要求同上。</w:t>
            </w:r>
          </w:p>
        </w:tc>
        <w:tc>
          <w:tcPr>
            <w:tcW w:w="117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line="360" w:lineRule="auto"/>
              <w:jc w:val="left"/>
              <w:rPr>
                <w:rFonts w:ascii="楷体" w:hAnsi="楷体" w:eastAsia="楷体" w:cs="楷体"/>
                <w:color w:val="000000"/>
                <w:sz w:val="24"/>
                <w:szCs w:val="24"/>
              </w:rPr>
            </w:pPr>
          </w:p>
        </w:tc>
      </w:tr>
    </w:tbl>
    <w:p>
      <w:pPr>
        <w:snapToGrid w:val="0"/>
        <w:spacing w:before="374" w:after="374" w:line="360" w:lineRule="auto"/>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备注：提倡合理浇灌，做到既不少浇也不多浇，科学浇水，节约水资原。浇水和排涝不符合要求造成园林植物缺水，影响生长以及因管理不善造成漏水的，将按《厦门市绿化管理中心绿化管养检查考核办法》、《厦门市城市绿地养护管理标准》（暂行）实行。</w:t>
      </w:r>
    </w:p>
    <w:p>
      <w:pPr>
        <w:pStyle w:val="2"/>
        <w:rPr>
          <w:rFonts w:ascii="楷体" w:hAnsi="楷体" w:eastAsia="楷体" w:cs="楷体"/>
          <w:color w:val="000000"/>
          <w:sz w:val="24"/>
        </w:rPr>
      </w:pPr>
      <w:r>
        <w:rPr>
          <w:rFonts w:hint="eastAsia" w:ascii="楷体" w:hAnsi="楷体" w:eastAsia="楷体" w:cs="楷体"/>
          <w:color w:val="000000"/>
          <w:sz w:val="24"/>
        </w:rPr>
        <w:t xml:space="preserve">    每季度向业主提供下一季度所需肥料数量及类别需求计划，所提需求应根据现场实际，促进植物正常生长。</w:t>
      </w:r>
    </w:p>
    <w:p>
      <w:pPr>
        <w:snapToGrid w:val="0"/>
        <w:spacing w:before="374" w:after="374" w:line="360" w:lineRule="auto"/>
        <w:rPr>
          <w:rFonts w:ascii="楷体" w:hAnsi="楷体" w:eastAsia="楷体" w:cs="楷体"/>
          <w:color w:val="000000"/>
          <w:sz w:val="24"/>
          <w:szCs w:val="24"/>
        </w:rPr>
      </w:pP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3.5.服务要求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3.5.1配合质监部门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3.5.1.1建立相应的内业档案制度；</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3.5.1.2上报月、季工作计划，工作总结；</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3.5.1.3肥料、农药等隐蔽工作量的确认；</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3.5.1.4整改通知单和整改反馈。</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3.5.2配合其他部门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3.5.2.1(1)作业人员登记；(2)数据调查；(3)植物病虫害的监测与预报。</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3.5.3加强对项目的管理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项目管理人员和技术人员应稳定、合格。须变动项目管理人员和技术人员的，要及时上报采购人备案。</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3.5.4现场施工管理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现场施工要注意安全、保卫、环保、专利权使用等方面，工作应符合国家相关政策和法规之规定，应中标人管理的原因造成的纠纷，由中标人负责。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3.5.5维护校园的绿化形象，文明施工要求做到：</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3.5.5.1不扰学生进行施工、不影响教学；及时清理施工现场；爱护公共设施；设置施工提示标识及围护设施。</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3.5.5.2苗木的补植费用已包含在中标金额中，中标人应严格按采购人提出的数量、规格、质量及种植计划执行，若中标人执行不到位，采购人将除按规定处罚外，让第三方执行，且产生的一切费用从养护款中扣除。</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3.5.6工程量确认</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工程量计算规则：按省最新颁发的养护工程量计算方法。</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工作量核实：在护养开始十天内，由采购人(学院绿化管理员)与中标人双方确认。</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3.5.7材料设备供应和工艺要求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原则上，材料、设备供应由中标人自行解决，有关材料、设备须符合国家标准和质监科认可方可使用，并报学院管理人员备案。</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学院有权对不合格的工程材料、设备工艺提出折换或修改要求，否则，由此产生的一切经济损失由中标人全部承担。造成较大损害，中标人还须接受处罚。</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3.5.8工程变更</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3.5.8.1原则上，中标人不得擅自变更工程量和质量等级要求。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3.5.8.2为从降低护养成本，提高效益角度出发，经中标人提出的合理化建设，经采购人同意后，方可变更。否则，违约引起的一切费用由中标人承担。</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3.5.8.3采</w:t>
      </w:r>
      <w:r>
        <w:rPr>
          <w:rFonts w:hint="eastAsia" w:ascii="楷体" w:hAnsi="楷体" w:eastAsia="楷体" w:cs="楷体"/>
          <w:color w:val="000000"/>
          <w:spacing w:val="-4"/>
          <w:sz w:val="24"/>
          <w:szCs w:val="24"/>
        </w:rPr>
        <w:t>购人有权根据市政建设和管理的需要，变更工程内容，中标人不得拒绝执行</w:t>
      </w:r>
      <w:r>
        <w:rPr>
          <w:rFonts w:hint="eastAsia" w:ascii="楷体" w:hAnsi="楷体" w:eastAsia="楷体" w:cs="楷体"/>
          <w:color w:val="000000"/>
          <w:sz w:val="24"/>
          <w:szCs w:val="24"/>
        </w:rPr>
        <w:t>。</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3.5.8.4变更后工程款的计算：原则上以中标人为依据，按实际面积和实际护养的时段拨付。</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4、设施、设备维修保养</w:t>
      </w:r>
    </w:p>
    <w:p>
      <w:pPr>
        <w:snapToGrid w:val="0"/>
        <w:spacing w:before="374" w:after="374"/>
        <w:ind w:firstLine="480" w:firstLineChars="200"/>
        <w:rPr>
          <w:rFonts w:hint="eastAsia" w:ascii="楷体" w:hAnsi="楷体" w:eastAsia="楷体" w:cs="楷体"/>
          <w:color w:val="FF0000"/>
          <w:sz w:val="24"/>
          <w:szCs w:val="24"/>
        </w:rPr>
      </w:pPr>
      <w:r>
        <w:rPr>
          <w:rFonts w:hint="eastAsia" w:ascii="楷体" w:hAnsi="楷体" w:eastAsia="楷体" w:cs="楷体"/>
          <w:color w:val="FF0000"/>
          <w:sz w:val="24"/>
          <w:szCs w:val="24"/>
        </w:rPr>
        <w:t>4.1设施设备维修保养包含但不限于日常给排水类维修、电类维修、门窗类维修、五金类维修、零星地板砖破损维修等维修</w:t>
      </w:r>
    </w:p>
    <w:p>
      <w:pPr>
        <w:snapToGrid w:val="0"/>
        <w:spacing w:before="374" w:after="374"/>
        <w:ind w:firstLine="480" w:firstLineChars="200"/>
        <w:rPr>
          <w:rFonts w:hint="eastAsia" w:ascii="楷体" w:hAnsi="楷体" w:eastAsia="楷体" w:cs="楷体"/>
          <w:color w:val="FF0000"/>
          <w:sz w:val="24"/>
          <w:szCs w:val="24"/>
        </w:rPr>
      </w:pPr>
      <w:r>
        <w:rPr>
          <w:rFonts w:hint="eastAsia" w:ascii="楷体" w:hAnsi="楷体" w:eastAsia="楷体" w:cs="楷体"/>
          <w:color w:val="FF0000"/>
          <w:sz w:val="24"/>
          <w:szCs w:val="24"/>
        </w:rPr>
        <w:t>4.1.1 建立学院内各设备设施的管理制度、流程及档案，包括维修流程、设备（设施）台帐、设备卡、建立24小时的巡检值班制度，设备运行记录、维修保养记录、维修材料动向表等（电子档材料学院留一份存档）。非值班人员按管理处作息时间上班。</w:t>
      </w:r>
    </w:p>
    <w:p>
      <w:pPr>
        <w:snapToGrid w:val="0"/>
        <w:spacing w:before="374" w:after="374"/>
        <w:ind w:firstLine="480" w:firstLineChars="200"/>
        <w:rPr>
          <w:rFonts w:hint="eastAsia" w:ascii="楷体" w:hAnsi="楷体" w:eastAsia="楷体" w:cs="楷体"/>
          <w:color w:val="FF0000"/>
          <w:sz w:val="24"/>
          <w:szCs w:val="24"/>
        </w:rPr>
      </w:pPr>
      <w:r>
        <w:rPr>
          <w:rFonts w:hint="eastAsia" w:ascii="楷体" w:hAnsi="楷体" w:eastAsia="楷体" w:cs="楷体"/>
          <w:color w:val="FF0000"/>
          <w:sz w:val="24"/>
          <w:szCs w:val="24"/>
        </w:rPr>
        <w:t>4.1.2建立24小时在线管理报修APP制度，有统一管理报修、派修、维修、回访、维修材料仓库管理等方面，并在学校实施运行，做好相关的工作，及时完成相关任务。</w:t>
      </w:r>
    </w:p>
    <w:p>
      <w:pPr>
        <w:snapToGrid w:val="0"/>
        <w:spacing w:before="374" w:after="374"/>
        <w:ind w:firstLine="480" w:firstLineChars="200"/>
        <w:rPr>
          <w:rFonts w:hint="eastAsia" w:ascii="楷体" w:hAnsi="楷体" w:eastAsia="楷体" w:cs="楷体"/>
          <w:color w:val="FF0000"/>
          <w:sz w:val="24"/>
          <w:szCs w:val="24"/>
        </w:rPr>
      </w:pPr>
      <w:r>
        <w:rPr>
          <w:rFonts w:hint="eastAsia" w:ascii="楷体" w:hAnsi="楷体" w:eastAsia="楷体" w:cs="楷体"/>
          <w:color w:val="FF0000"/>
          <w:sz w:val="24"/>
          <w:szCs w:val="24"/>
        </w:rPr>
        <w:t>4.1.3 每月25号做好各水表和电表的数据统计，完成制表，每月1号-5号通知并代收相关使用单位缴费。</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4.2按法规要求及物业服务合同的约定，做好学院年度维修计划，并细化每月的工作。对设备设施进行维修保养，属于小修的应及时维修（当天早上九点前报修当天完成，不能完成注明原因，次日汇报相关人员协助解决并及时反馈给报修人），属于大中修和更新改造的应提前一个月或按规定的时间要求制定维修计划报采购人审批确认后实施；设备设施维修及时率98%以上，合格率100%。发现人为损坏的，物业公司应及时向学院相关管理部门报告，经核实后由物业公司的负责维修，其费用根据校方规定处理。校区内物品因资产性自然损耗（包括不可抗力引起的）需大宗维修或更新改造的，应及时上报学院相关部门处理，未及时上报造成损失的，由物业公司负责全部费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4.4学院设备设施需外包维修保养的，物业公司应报采购人同意，物业公司应有外包协议，每月的检验记录应齐全。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4.5建立健全设备设施管理、运行、保养制度，对可能发生的各种设备故障有应急方案，出现设备故障应在处理正常后，分析故障并书面形式报告学院。</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4.6供水系统（含二次供水泵房）</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4.6.1每周对供水设备、管网检查三次以上，每季对水泵润滑点加油，根据需要对泵房、管道等进行除锈、油漆等维修保养，每年保养一次水泵，保证二次供水正常，泵房整洁，并留有相关记录。</w:t>
      </w:r>
    </w:p>
    <w:p>
      <w:pPr>
        <w:widowControl/>
        <w:spacing w:before="312" w:beforeLines="100" w:after="312" w:afterLines="100"/>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4.6.2二次生活用水有严格的保障措施，按规定每季度至少一次对二次供水水箱设施设备进行定期清洗、消毒加药，提供的二次供水水质检测报告符合国家生活用水标准（合格有效的检验报告），二次供水水池清洗消毒及检测费用全部由物业支付。</w:t>
      </w:r>
    </w:p>
    <w:p>
      <w:pPr>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4.6.3二次供水水箱应做好“一箱一档”，《水箱清洗消毒记录表》记录齐全，水质符合卫生标准，水箱加盖密封上锁，水箱口、泻水管口安装不锈钢防虫纱网，并保证完好。</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4.6.4学</w:t>
      </w:r>
      <w:r>
        <w:rPr>
          <w:rFonts w:hint="eastAsia" w:ascii="楷体" w:hAnsi="楷体" w:eastAsia="楷体" w:cs="楷体"/>
          <w:color w:val="000000"/>
          <w:spacing w:val="-4"/>
          <w:sz w:val="24"/>
          <w:szCs w:val="24"/>
        </w:rPr>
        <w:t>院自备水源（上广场抽水井、水池、</w:t>
      </w:r>
      <w:r>
        <w:rPr>
          <w:rFonts w:hint="eastAsia" w:ascii="楷体" w:hAnsi="楷体" w:eastAsia="楷体" w:cs="楷体"/>
          <w:color w:val="000000"/>
          <w:sz w:val="24"/>
          <w:szCs w:val="24"/>
        </w:rPr>
        <w:t>中水池旁深水井等</w:t>
      </w:r>
      <w:r>
        <w:rPr>
          <w:rFonts w:hint="eastAsia" w:ascii="楷体" w:hAnsi="楷体" w:eastAsia="楷体" w:cs="楷体"/>
          <w:color w:val="000000"/>
          <w:spacing w:val="-4"/>
          <w:sz w:val="24"/>
          <w:szCs w:val="24"/>
        </w:rPr>
        <w:t>），每月检查并记录，发现问题及时维修</w:t>
      </w:r>
      <w:r>
        <w:rPr>
          <w:rFonts w:hint="eastAsia" w:ascii="楷体" w:hAnsi="楷体" w:eastAsia="楷体" w:cs="楷体"/>
          <w:color w:val="000000"/>
          <w:sz w:val="24"/>
          <w:szCs w:val="24"/>
        </w:rPr>
        <w:t>。</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4.6.5每天检查净水器、净水开水器发现漏水及时维修，以上所有工作应做好记录。</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4.7雨污排水管网系统</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物业每月检查学院内雨污排水管网（雨水管道、雨水井、雨水篦子、污水管道、污水井等），发现问题及时疏通或者清淤处理，保证雨水和污水管网系统畅通，所有工作应做好记录和照片。</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4.8照明系统</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4.8.1及时修复损坏的灯座、灯泡、开关、路灯等，保持灯具、线路（管）完好，照明灯亮灯率在98%以上；按时修好公共区域照明灯具的开关。</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4.8.2每日一次巡查室内、室外电气柜、线管、电缆桥架，发现问题及时维修;每月一次保养室内、室外电气柜、桥架，每年二次电气安全检查，保证电气设备运行安全正常，以上所有工作应做好记录，建立好台账备查。</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4.9避雷系统</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每年两次检查避雷装置，发现问题及时维修，保证其性能符合国家相关标准，以上所有工作应做好记录。</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4.10电梯系统</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4.10.1.电梯按规定或约定时间运行，安全设施齐全，无安全事故；轿厢、井道保持清洁，无杂物、轿厢内张贴标识统一、美观；电梯机房通风、照明良好；制定出现故障后的应急处理方案。</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4.10.2.电梯设备良好、运行正常，定期巡回检查，有做好相应记录，按要求实施年检。</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4.10.3.停电时（线路停电除外）须确认电梯为无人状态，并提前关停电梯，方可进行操作。</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4.10.4.电梯轿厢运行平稳，无抖动，摆动或异响现象。</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4.10.5. 保证电梯24小时运行，电梯轿厢电风扇，电梯轿厢空调、照明，光幕、各按键，楼层显示灯完好、环境卫生干净整洁。</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4.10.6.运行中电梯突发故障，电梯安全管理人员须在 10分钟内赶到现场采取应急处理措施，并通知维保单位处理故障。</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4.10.7.停、检修电梯须提前通知告示后方可执行（紧急情况除外），并在电梯最低层外门处设置警示牌。</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4.10.8.监督电梯公司按合同要求进行维修保养，做好《电梯运行记录表》、《外委监督记录表》及《零部件更换及大修记录》等相关表格。</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4.10.9.管理人员需具备特种设备安全管理员证。</w:t>
      </w:r>
    </w:p>
    <w:p>
      <w:pPr>
        <w:spacing w:before="100" w:beforeAutospacing="1"/>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4.10.10认真监管学院委托的专业维修保养单位进行定期保养，每年进行安全检测并取得有效的《安全使用许可证》及检验合格的检验报告；物业公司应负起电梯管理主体责任及电梯安全管理的相关要求，并建立健全电梯安全管理制度，建立电梯台账，电梯按“一梯一档”建立档案；有专人对电梯保养进行监督，并对电梯运行进行管理。</w:t>
      </w:r>
    </w:p>
    <w:p>
      <w:pPr>
        <w:snapToGrid w:val="0"/>
        <w:spacing w:before="100" w:beforeAutospacing="1" w:after="374"/>
        <w:ind w:firstLine="480" w:firstLineChars="200"/>
        <w:jc w:val="left"/>
        <w:rPr>
          <w:rFonts w:ascii="楷体" w:hAnsi="楷体" w:eastAsia="楷体" w:cs="楷体"/>
          <w:b/>
          <w:bCs/>
          <w:color w:val="000000"/>
          <w:sz w:val="24"/>
          <w:szCs w:val="24"/>
        </w:rPr>
      </w:pPr>
      <w:r>
        <w:rPr>
          <w:rFonts w:hint="eastAsia" w:ascii="楷体" w:hAnsi="楷体" w:eastAsia="楷体" w:cs="楷体"/>
          <w:color w:val="000000"/>
          <w:sz w:val="24"/>
          <w:szCs w:val="24"/>
        </w:rPr>
        <w:t>4.10.11电梯发生一般故障的，专业维修人员两小时内到达现场修理，一般故障维修停机不超过4小时；发生电梯困人或其它重大事件时，物业管理人员须在五分钟内到现场应急处理，专业技术人员须在半小时内到现场进行救助，以上所有工作应做好记录。</w:t>
      </w:r>
      <w:r>
        <w:rPr>
          <w:rFonts w:hint="eastAsia" w:ascii="楷体" w:hAnsi="楷体" w:eastAsia="楷体" w:cs="楷体"/>
          <w:b/>
          <w:bCs/>
          <w:color w:val="000000"/>
          <w:sz w:val="24"/>
          <w:szCs w:val="24"/>
        </w:rPr>
        <w:t>4.11中央空调、单机空调</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4.11.1认真监管学院委托的空调维修保养单位进行定期保养。监管空调维保单位对中央空调每年开机前进行一次检测，冷却水加药除锈由空调维保单位进行定期投放药品，中央空调水质处理后需要进行水质检验，检验最少每15天检验一次水质。</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4.11.2协助学院对委托单位对设备维保记录的确认。</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4.11.3中央空调日常运行及开关机、日常检查，均由物业公司负责，中央空调的运行管理人员应具有空调操作工、制冷专业资格或者制冷与空调设备安装修理作业证。</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4.11.4中央空调开启运行时，检查各办公室空调运行情况并记录，中央空调运行时应最少每2小时记录一次运行参数，保持节能运行。负责维护办公室的控制面板，回风设备，发现问题及时处理。</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4.11.5中央空调停止使用时，配合维保单位对设备全面检查，保养。</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4.11.6单机空调的日常检查并记录，发现问题及时维修，以上所有工作应做好记录。</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4.12备用电源</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4.12.1外电停电有预先告知，备用电源20分钟之内投入使用。柴油发电机每半个月运行保养一次。</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4.12.2做好柴油储备，柴油使用记录。</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4.12.3定期检查设备各部件、更换润滑油、空气滤芯等，以上所有工作应做好记录。</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4.13热泵系统</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4.13.1认真对学院学生宿舍热水系统运行单位的监管并做好记录。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4.13.2协助学院对学生宿舍热水系统运行单位的考核。</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4.14变配电室</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4.14.1运行维修人员应持两证（高压电工作业证；低压电工作业证）。</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4.14.2遵守值班制度、交接班制度，做好记录，发生突然事故，要及时弄清，采取安全措施及时处理，并报告。</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4.14.3定期对变压器、开关柜、空调进行维修清扫，每年委托检测机构对变压器、高压开关柜等设备进行一次运行安全参数年检。</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4.14.4每月25号前做好各分电表的数据统计。</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4.14.5各电井每月检查，维护保养、卫生清洁，以上所有工作应做好记录。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4.14.6制订供电系统管理制度并严格执行，记录完整；供电设备运行正常，配电室管理符合规定。</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4.14.7按要求进行检查及维修保养，按计划进行月保养，季保养，半年保养，年保养，并做好相应《配电运行记录》、《月抽检表》及《供配电设备保养记录表》记录。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4.14.8供配电设备良好、运行正常，保持配电室内地面、设备、屏柜卫生清洁，无杂物、灰尘、虫害，禁止吸烟。</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4.14.9配电室内配电柜操作开关设明显标志，停电拉闸，检修拉闸，停电检修应挂接地线，必须事先通知有关单位（特殊及紧急情况除外，但马上要口头报告），并挂警示牌。</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4.14.10保持路灯、室内照明、楼道灯、事故照明灯等公共照明设备完好。</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4.14.11设备维修时应设警示牌，维修完毕后，必须做到随手清制度，必要时须及时通知保洁人员现场处理。</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4.14.12备用应急发电机可随时启用，按规定进行运行、保养、维修，并做好《柴油发电机组运行记录》、《月抽检表》、《零部件更换及大修记录表》及《设备保养记录表》记录。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4.14.13机电人员必须具备相应的专业资质，运行维修人员应具有特种设备作业人员证（电工作业，准操项目：高压电工作业），特种设备作业人员证（电工作业，准操项目：低压电工作业）以及相应的专业技能等级证书。</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4.15智能电表</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4.15.1每天检查智能电表主机，并记录。每月25号前各电表数据（含外单位）的统计并上报。</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4.15.2每周检查各电井电表，发现问题及时维修。</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4.15.3小修及时处理，无法完成的经学院同意后通知厂家处理，以上所有工作应做好记录。</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4.16智能热水表</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4.16.1小修及时处理，无法完成的经学院同意后通知厂家处理。</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4.16.2定期检查设备，发现问题及时处理。</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4.16.3每月2号前完成各冷、热水表的有效数据统计，以上所有工作应做好记录。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4.17设施设备维修管理</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4.17.1制定相关管理工作实施方案，各个岗都有相应的管理制度，职责明确，责任到人，并制定出相应的人员职责分配表；有定期检查巡查，有检查和整改记录。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4.17.2物业管理人员和专业技术人员持证上岗；员工统一着装，佩戴明显标志，工作规范，作风严谨。</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4.17.3遇突发事件，必须及时处理并汇报，不能无故推诿，拖拉，要认真执行落实后勤保卫处对物业管理的工作安排和检查。</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 xml:space="preserve">4.17.4接到报修通知后，维修人员必须在 10 分钟内赶到现场。  </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4.17.5每天设备设施的巡查工作应及时，发现问题应及时处理，并作好记录，无因管理不善，维保不到位引发的故障。</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4.17.6因客观原因，不能完成的本职工作，物业管理公司应积极配合外单位进行处理，并作好跟踪处理情况记录。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4.17.7建立 24 小时值班制度，设立服务电话0592-7760030，建立24小时在线管理报修APP，接受师生对物业管理服务报修、求助、建议、问询、质疑、投诉等各类信息的收集和反馈，并及时处理，服务、值班电话工作时间必须保持畅通。</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4.17.8建立并落实服务全院师生的维修服务承诺制，零修急修及时率100％、返修率不高于 1％，并有定期回访记录。</w:t>
      </w:r>
    </w:p>
    <w:p>
      <w:pPr>
        <w:widowControl/>
        <w:spacing w:before="312" w:beforeLines="100" w:after="312" w:afterLines="100"/>
        <w:ind w:firstLine="480" w:firstLineChars="200"/>
        <w:jc w:val="left"/>
        <w:rPr>
          <w:rFonts w:ascii="楷体" w:hAnsi="楷体" w:eastAsia="楷体" w:cs="楷体"/>
          <w:color w:val="000000"/>
          <w:sz w:val="24"/>
          <w:szCs w:val="24"/>
        </w:rPr>
      </w:pP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4.18给排水设备管理</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4.18.1供水设备运行正常，设施完好，无跑冒滴漏；机房整洁无积尘、积水，无杂物，水龙头、洁具等配件须与原配件一致。</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 18.2排水、排污系统通畅，无堵塞外溢现象。每星期检查一次排污井，每半年清理一次化粪池，每年雨季来临之前必须彻底清畅排污系统，保证排污系统畅通。汛期道路无积水，地下室、车库、设备房无积水、浸泡发生。</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 18.3二次生活用水有严格的保障措施，按规定每季度至少一次对二次供水水箱设施设备进行定期清洁、消毒加药，并做好“一箱一档”，《水箱清洗消毒记录表》记录齐全，水质符合卫生标准，水箱加盖密封上锁，水箱口、泻水管口安装不锈钢防虫纱网。</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 18.4对供水系统的各项内容进行详细检查并作好各项记录。</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 18.5制定停水及事故处理方案，限水、停水按规定时间通知用户。</w:t>
      </w:r>
    </w:p>
    <w:p>
      <w:pPr>
        <w:widowControl/>
        <w:spacing w:before="312" w:beforeLines="100" w:after="312" w:afterLines="100"/>
        <w:ind w:firstLine="480" w:firstLineChars="200"/>
        <w:jc w:val="left"/>
        <w:rPr>
          <w:rFonts w:ascii="楷体" w:hAnsi="楷体" w:eastAsia="楷体" w:cs="楷体"/>
          <w:color w:val="000000"/>
          <w:sz w:val="24"/>
          <w:szCs w:val="24"/>
        </w:rPr>
      </w:pP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4.19公共设备设施管理</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4.19.1公用配套设施完好，无随意改变用途。</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4.19.2加强施工现场巡查，并留有巡查记录，发现违章施工和违规用水用电及时劝阻并书面报告。</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4.19.3共用设施设备运行、使用及维护按规定要求有记录，无事故隐患，专业技术人员和维护人员严格遵守操作规程与保养规范。</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4.19.4做好室外管线的监管，室外雨水井、污水井、雨篦子无其他线缆穿过，室外管线无脱落，无碍观瞻。</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4.19.5道路通畅，路面平整；井盖无缺损、无丢失，井盖统一编号码，路面井盖不影响车辆和行人通行。</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4.19.6每日做好学院的节水、节电监管工作。</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4.20物业公司自备维修工具，对学院的供电线路和风扇、路灯照明、饮水机等电器设施、校园内的各类门窗、五金、教学家俱、宿舍家俱、金属类的焊接、水电生活设施、给排水设施等进行管理和维修，确保各项设施运行正常。</w:t>
      </w:r>
    </w:p>
    <w:p>
      <w:pPr>
        <w:widowControl/>
        <w:spacing w:before="312" w:beforeLines="100" w:after="312" w:afterLines="100"/>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4.21做好对外单位临时用电、用水申请管理。</w:t>
      </w:r>
    </w:p>
    <w:p>
      <w:pPr>
        <w:widowControl/>
        <w:spacing w:before="312" w:beforeLines="100" w:after="312" w:afterLines="100"/>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5、宿舍管理</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5.1. 总体要求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物业宿舍管理队伍严格执行学院关于学生管理、宿舍管理的规章制度，努力维护安全、文明、和谐、整洁有序的校园环境。主要承担学院住宿生的日常管理，协助各系部开展学生课外活动管理。疫情期间做好发热、疫区相关需在校隔离学生的宿舍安排、健康监测、数据信息统计和后勤保供等服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宿舍管理人员基本要求：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5.1.1.思想品德端正，综合素质较高，有较好的团结协作精神，爱护学生，工作责任心强；</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5.1.2.有较强的语言沟通交流能力和亲和力；</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5.1.3.身体健康, 有奉献精神，能24小时住校。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为正常履行工作职责，物业公司须按照学院要求保证宿舍管理人员基本配置，配备基本的工作器具，建立健全宿舍管理相关的工作制度、工作方案以及应急预案等。</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5.2.宿舍管理人员管理及待遇</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5.2.1.主管岗位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由物业公司面向社会公开招聘，物业公司和学院共同组织考核录用，录用人员同物业公司签订劳动合同，日常工作由学院学生处负责安排、管理和考核。</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日常工作地点为学生处办公室和各宿舍楼栋。</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5.2.2.辅导员岗位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由物业公司面向社会公开招聘，物业公司和学院共同组织考核录用，录用人员同物业公司签订劳动合同，日常工作由学院学生处、宿管主管安排、管理和考核。</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5.2.3.宿管员岗位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由物业公司面向社会公开招聘考核录用，录用人员同物业公司签订劳动合同，日常工作由学院学生处、辅导员安排、管理和考核。</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5.2.4.物业公司严格执行厦门市政府有关社保、医保、工资福利标准相关规定。</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5.3.各岗位主要工作职责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5.3.1.主管岗位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5.3.1.1在学生处（团委）的领导下，执行学院有关宿舍管理规章、制度，全面负责学院住宿生日常管理工作；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5.3.1.2负责学生宿舍的安排和调整；</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5.3.1.3组织开展宿舍安全、卫生监督检查和住宿生各项安全教育和管理；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5.3.1.4负责协调处置宿舍区发生的各类突发事件，维护安全、有序、文明、和谐的宿舍环境；</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5.3.1.5组织开展宿舍辅导员、宿管员的工作指导、考核和管理；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5.3.1.6完成学生处（团委）交办的其它工作；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5.3.2.辅导员岗位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5.3.2.1在学生处（团委）、各系部的监督指导下，执行学院和各系部有关学生管理规章、制度，负责所属系部学生的日常管理工作；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5.3.2.2建立健全宿舍学生管理队伍，组织带领宿管员、学生管理干部开展有效的安全、卫生监督检查和评比工作，维护宿舍安全、文明、整洁有序的生活环境；</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5.3.2.3及时制止和纠正住宿生各类违规违纪行为，有效预防和处理各类突发事件；</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5.3.2.4及时召开宿舍长以及住宿生会议，深入到住宿生中去，及时全面了解和掌握住宿生的思想动态和各项具体情况，做好住宿生思想教育工作；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5.3.2.5协助所属系部开展学生课外活动管理； </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5.3.2.6及时向学生处、系部、班主任反映住宿生中存在的违规违纪行为、突出问题以及改进意见；</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5.3.2.7完成学生处（团委）、所属系部交办的其它工作；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5.3.3.宿管员岗位</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5.3.3.1在宿管主管、辅导员的监督指导下，执行学院有关学生宿舍管理规章、制度，负责分管宿舍楼栋住宿生的日常管理工作；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5.3.3.2深入学生宿舍，充分熟悉和掌握宿舍内住宿生的基本情况，为住宿生提供切实有效的帮助和指导；督促住宿生养成良好的生活习惯，收集住宿生反映的意见和建议，做好信息反馈工作，及时有效化解各种矛盾，帮助住宿生健康成长；</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5.3.3.3对各类违纪违规的住宿生进行批评教育，并及时向班级、系部、家长通报情况；</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5.3.3.4在辅导员指导下开展宿舍每日安全、卫生、内务检查评比工作，并及时公布检查评比结果，及时有效处理宿舍各类突发事件；</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5.3.3.5严格执行宿舍作息时间，按时开、关宿舍楼大门，做好宿舍人员、物品进出管理；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5.3.3.6负责住宿生晚点名工作，负责晚归、违规学生登记管理并及时通报有关人员；</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5.3.3.7负责开水房的开水供应、开水房及值班室内外的卫生保洁，管理好学生宿舍房门钥匙；</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5.3.3.8负责学生宿舍用水、用电管理，按时公布学生用水、用电情况。负责收缴学生水电费。负责宿舍楼内热泵、走廊灯、开水器、净水器等公共设施设备（家具）的检查、报修；</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5.3.3.9受理学生的维修申报，及时联系维修人员做好维修以及维修后的验收工作，建立宿舍设施设备（家具）的维修流程及档案；</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5.3.3.10完成宿管主管、辅导员交办的其它工作；</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6、教室管理</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6.1教室管理员职责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6.1.1根据教务处课程安排表，按时开放教室；按教务处要求巡视教室，做好检查记录，并及时向教务处反馈；服从教务处教学资源管理安排，严格按照学校《课程表》、《停课、调课通知单》管理和使用教室。保证教室的合理合法使用。</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6.1.2监督检查崇文1、2号楼教学楼公共教室、阶梯教室、测绘室、美术室等教室的卫生清洁工作和安全、防火、防盗、防破坏工作，做好钥匙的保管工作。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6.1.3做好教学区多媒体设备、监控、空调、课桌椅、电灯、插座、玻璃、门窗、龙头、下水等设施的检修报修工作。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6.1.4做好公共教室资产的保管工作，按要求做好课桌椅的调配工作。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6.1.5多媒体教室管理员应有较强的责任心，努力提高业务水平，熟悉掌握各种多媒体设备的操作。</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 xml:space="preserve">6.1.6多媒体教室管理员上课前10分钟打开要使用的多媒体教室门、设备控制柜。打开控制柜时，检查设备、附件是否齐全。根据多媒体教室的使用安排及时检查并关闭不再使用的多媒体教室门、设备及控制柜。 </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6.1.7每周检查多媒体教室设备的使用情况及工作状况，对多媒体设备进行清扫。发现问题及时处理，遇处理不了的应立即报告，填写《多媒体设备每周保养、维护登记表》。对于检查和报修不及时而造成教学延误的，追究当事人的责任。</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6.1.8做好多媒体设备的日常档案记录，及时报告设备的运行及维护情况。</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6.2学生活动中心管理员职责：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6.2.1负责学生活动中心（含4441影音报告厅）的管理。例如：教室卫生安全检查、公用教室使用等管理。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6.2.2负责协助管理活动中心资产设备的盘查管理。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6.2.3定期对学生活动中心设备进行检查，负责所有设施设备报修等工作。</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6.3崇文报告厅、弘毅体育馆管理员职责：</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6.3.1负责崇文报告厅日常管理，含预约管理、现场使用指导、教室卫生安全检查、设备报修等。</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6.3.2负责弘毅体育馆日常管理，含预约管理、馆内设备维护、机房等所有设备的使用管理。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6.3.3负责弘毅体育馆、崇文报告厅卫生、安全检查和维护。</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6.3.4负责协助崇文报告厅、弘毅体育馆内所有资产设备的盘查管理。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6.3.5负责弘毅体育馆勤工俭学岗位的督察管理。</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6.4 工作内容与标准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6.4.1 每天按要求开关公共教室，不得出现上课教室门没开现象；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6.4.2 每天巡查公共教室设备设施情况，发现设备设施损坏及时检修或保修；</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6.4.3 每天清点检查公共教室教学用具，包括笔墨板擦、空调遥控器等配置情况；发现丢失及时补充相关物品；</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6.4.4 每天及时处理多媒体设备出现的故障，不得出现故意拖延维修的情况；</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6.4.5 按教务处要求巡查教室，做好巡查记录，设备报修维护记录，记录明确、清楚；</w:t>
      </w:r>
    </w:p>
    <w:p>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80" w:firstLineChars="200"/>
        <w:textAlignment w:val="auto"/>
        <w:rPr>
          <w:rFonts w:ascii="楷体" w:hAnsi="楷体" w:eastAsia="楷体" w:cs="楷体"/>
          <w:color w:val="000000"/>
          <w:sz w:val="24"/>
          <w:szCs w:val="24"/>
        </w:rPr>
      </w:pPr>
      <w:r>
        <w:rPr>
          <w:rFonts w:hint="eastAsia" w:ascii="楷体" w:hAnsi="楷体" w:eastAsia="楷体" w:cs="楷体"/>
          <w:color w:val="000000"/>
          <w:sz w:val="24"/>
          <w:szCs w:val="24"/>
        </w:rPr>
        <w:t>6.4.6 每周对多媒体设备进行清扫一次，保持多媒体讲台及设备整洁；</w:t>
      </w:r>
    </w:p>
    <w:p>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80" w:firstLineChars="200"/>
        <w:textAlignment w:val="auto"/>
        <w:rPr>
          <w:rFonts w:ascii="楷体" w:hAnsi="楷体" w:eastAsia="楷体" w:cs="楷体"/>
          <w:color w:val="000000"/>
          <w:sz w:val="24"/>
          <w:szCs w:val="24"/>
        </w:rPr>
      </w:pPr>
      <w:r>
        <w:rPr>
          <w:rFonts w:hint="eastAsia" w:ascii="楷体" w:hAnsi="楷体" w:eastAsia="楷体" w:cs="楷体"/>
          <w:color w:val="000000"/>
          <w:sz w:val="24"/>
          <w:szCs w:val="24"/>
        </w:rPr>
        <w:t>6.4.7 每周对公共教室课桌椅数量清点一次，按照规定配齐数量；</w:t>
      </w:r>
    </w:p>
    <w:p>
      <w:pPr>
        <w:keepNext w:val="0"/>
        <w:keepLines w:val="0"/>
        <w:pageBreakBefore w:val="0"/>
        <w:widowControl w:val="0"/>
        <w:kinsoku/>
        <w:wordWrap/>
        <w:overflowPunct/>
        <w:topLinePunct w:val="0"/>
        <w:autoSpaceDE/>
        <w:autoSpaceDN/>
        <w:bidi w:val="0"/>
        <w:adjustRightInd/>
        <w:snapToGrid w:val="0"/>
        <w:spacing w:before="157" w:beforeLines="50" w:after="157" w:afterLines="50"/>
        <w:ind w:firstLine="480" w:firstLineChars="200"/>
        <w:textAlignment w:val="auto"/>
        <w:rPr>
          <w:rFonts w:ascii="楷体" w:hAnsi="楷体" w:eastAsia="楷体" w:cs="楷体"/>
          <w:color w:val="000000"/>
          <w:sz w:val="24"/>
          <w:szCs w:val="24"/>
        </w:rPr>
      </w:pPr>
      <w:r>
        <w:rPr>
          <w:rFonts w:hint="eastAsia" w:ascii="楷体" w:hAnsi="楷体" w:eastAsia="楷体" w:cs="楷体"/>
          <w:color w:val="000000"/>
          <w:sz w:val="24"/>
          <w:szCs w:val="24"/>
        </w:rPr>
        <w:t>6.4.8 工作时间：7：40—11：40  13：40—17：00。</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7、车辆驾驶</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 送医车辆及驾驶</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7.1.1提供一辆5座以上能确保安全驾驶的车辆（含维护、保养、油费等运营成本），合理安排驾驶员，确保24小时（含周末及节假日，寒暑假）遇学生突发疾病（含疫情期间发热或疫区接触史需送医院排查）或因其他意外事故需紧急送医时，在规定时间内负责接送学生到医院就医。</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7.1.2完成每趟发热或传染病接送后应做好车辆消杀工作，防止交叉感染。</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7.1.3按学校要求提供其他事务派车服务，服务内容由学校安排。</w:t>
      </w:r>
    </w:p>
    <w:p>
      <w:pPr>
        <w:snapToGrid w:val="0"/>
        <w:spacing w:before="374" w:after="374"/>
        <w:ind w:left="479" w:leftChars="228"/>
        <w:jc w:val="left"/>
        <w:rPr>
          <w:rFonts w:ascii="楷体" w:hAnsi="楷体" w:eastAsia="楷体" w:cs="楷体"/>
          <w:color w:val="000000"/>
          <w:sz w:val="24"/>
          <w:szCs w:val="24"/>
        </w:rPr>
      </w:pPr>
      <w:r>
        <w:rPr>
          <w:rFonts w:hint="eastAsia" w:ascii="楷体" w:hAnsi="楷体" w:eastAsia="楷体" w:cs="楷体"/>
          <w:color w:val="000000"/>
          <w:sz w:val="24"/>
          <w:szCs w:val="24"/>
        </w:rPr>
        <w:t>7.2车辆驾驶员</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7.2.1提供一位车辆驾驶员，承担学院日常公务用车任务。正常上班时间为8：00—16：50，因司机工作岗位的特殊性，下班时间、周末及节假日如遇加班，服从学院安排。</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7.2.2驾驶员需服从分配，爱岗敬业，遵守《中华人民共和国道路交通管理条例》及有关交通安全管理的规章规则，安全驾车。同时遵守单位的各项规章制度。</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7.2.3驾驶员应每天抽适当时间擦洗自己所开车辆，根据防疫要求2天消毒一次，以保持车辆的清洁(包括车内、车外和引擎的清洁)。</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7.2.4出车前，要例行检查车辆的水、电、油及其它性能是否正常，发现不正常时，要立即加补或调整。出车回来，要检查存油量，发现存油不足一格时，应立即加油，不得出车时才临时去加油。</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7.2.5驾驶员发现所驾车辆有故障时要立即检修。不会检修的，应立即报告车管人员。未经批准，不许私自将车辆送厂维修。</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7.2.6出车在外或出车归来停放车辆，一定要注意选取停放地点和位置，不能在不准停车的路段或危险地段停车。驾驶员离开车辆时，要锁好保险锁，防止车辆被盗。</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7.2.7驾驶员对自己所开车辆的各种证件的有效性应经常检查，出车时一定保证证件齐全。</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7.2.8晚间驾驶员要注意休息，不准开疲劳车，不准酒后驾车。</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7.2.9驾驶员驾车须遵守交通规则，文明开车，不准危险驾车(包括高速、追尾、争道、赛车等)。</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7.2.10驾驶员对随行人员要热情、礼貌，说话应文明。</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7.2.11驾驶员对学院的工作安排，应服从管理,不准借故拖延或拒不出车。</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7.2.12驾驶员出车执行任务，遇特殊情况不能按时返回的，应及时设法通知车管人员，并说明原因。</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7.2.13遵守作息时间，保证休息时间，以充沛的精力上岗，待班时必须在单位。在出车过程中严禁睡觉、散玩或处理与工作无关的其他事情。</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7.2.14驾驶员不得随意变更行驶线路、搭载无关人员。</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7.2.15严禁将车辆交给其他人员驾驶。</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（三）人员配置要求（最低配备标准，括号内的人数为2023年需要增加的人数）</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1、主任</w:t>
      </w:r>
    </w:p>
    <w:tbl>
      <w:tblPr>
        <w:tblStyle w:val="17"/>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20"/>
        <w:gridCol w:w="1185"/>
        <w:gridCol w:w="2280"/>
        <w:gridCol w:w="153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岗位</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至少配备人数</w:t>
            </w:r>
          </w:p>
        </w:tc>
        <w:tc>
          <w:tcPr>
            <w:tcW w:w="22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color w:val="000000"/>
                <w:sz w:val="24"/>
                <w:szCs w:val="24"/>
              </w:rPr>
            </w:pPr>
            <w:r>
              <w:rPr>
                <w:rFonts w:hint="eastAsia" w:ascii="楷体" w:hAnsi="楷体" w:eastAsia="楷体" w:cs="楷体"/>
                <w:color w:val="000000"/>
                <w:sz w:val="24"/>
                <w:szCs w:val="24"/>
              </w:rPr>
              <w:t>学历、资质要求</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年龄要求</w:t>
            </w:r>
          </w:p>
        </w:tc>
        <w:tc>
          <w:tcPr>
            <w:tcW w:w="294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46" w:hRule="atLeast"/>
        </w:trPr>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物业主任</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22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kern w:val="0"/>
                <w:sz w:val="24"/>
                <w:szCs w:val="24"/>
              </w:rPr>
              <w:t>本科</w:t>
            </w:r>
            <w:r>
              <w:rPr>
                <w:rFonts w:hint="eastAsia" w:ascii="楷体" w:hAnsi="楷体" w:eastAsia="楷体" w:cs="楷体"/>
                <w:sz w:val="24"/>
                <w:szCs w:val="24"/>
              </w:rPr>
              <w:t>（技师）</w:t>
            </w:r>
            <w:r>
              <w:rPr>
                <w:rFonts w:hint="eastAsia" w:ascii="楷体" w:hAnsi="楷体" w:eastAsia="楷体" w:cs="楷体"/>
                <w:color w:val="000000"/>
                <w:sz w:val="24"/>
                <w:szCs w:val="24"/>
              </w:rPr>
              <w:t>及以上学历</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45岁以下</w:t>
            </w:r>
          </w:p>
        </w:tc>
        <w:tc>
          <w:tcPr>
            <w:tcW w:w="294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1、五年以上物业管理经验，其中至少两年以上高校物业管理经验。</w:t>
            </w:r>
          </w:p>
          <w:p>
            <w:pPr>
              <w:snapToGrid w:val="0"/>
              <w:spacing w:before="187" w:after="187"/>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2、从业期间至少担任过一个综合物业项目的物业主任（物业经理或物业主管），且该项目的物业服务团队人数至少达到100人以上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3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主任助理</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2</w:t>
            </w:r>
          </w:p>
        </w:tc>
        <w:tc>
          <w:tcPr>
            <w:tcW w:w="22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大专（高级工）及以上学历</w:t>
            </w:r>
          </w:p>
        </w:tc>
        <w:tc>
          <w:tcPr>
            <w:tcW w:w="15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45岁以下</w:t>
            </w:r>
          </w:p>
        </w:tc>
        <w:tc>
          <w:tcPr>
            <w:tcW w:w="294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kern w:val="0"/>
                <w:sz w:val="24"/>
                <w:szCs w:val="24"/>
              </w:rPr>
            </w:pPr>
            <w:r>
              <w:rPr>
                <w:rFonts w:hint="eastAsia" w:ascii="楷体" w:hAnsi="楷体" w:eastAsia="楷体" w:cs="楷体"/>
                <w:color w:val="000000"/>
                <w:kern w:val="0"/>
                <w:sz w:val="24"/>
                <w:szCs w:val="24"/>
              </w:rPr>
              <w:t>具有一年及以上非住宅类的综合物业项目从业经历</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2、保安岗位</w:t>
      </w:r>
    </w:p>
    <w:tbl>
      <w:tblPr>
        <w:tblStyle w:val="16"/>
        <w:tblW w:w="9300" w:type="dxa"/>
        <w:tblInd w:w="0" w:type="dxa"/>
        <w:tblLayout w:type="autofit"/>
        <w:tblCellMar>
          <w:top w:w="15" w:type="dxa"/>
          <w:left w:w="15" w:type="dxa"/>
          <w:bottom w:w="15" w:type="dxa"/>
          <w:right w:w="15" w:type="dxa"/>
        </w:tblCellMar>
      </w:tblPr>
      <w:tblGrid>
        <w:gridCol w:w="1665"/>
        <w:gridCol w:w="1530"/>
        <w:gridCol w:w="3135"/>
        <w:gridCol w:w="2970"/>
      </w:tblGrid>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岗位</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年龄</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学历及职业资格</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备注</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color w:val="FF0000"/>
                <w:kern w:val="0"/>
                <w:sz w:val="24"/>
                <w:szCs w:val="24"/>
              </w:rPr>
              <w:t>主管</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Cs w:val="21"/>
              </w:rPr>
              <w:t>大专（高级工）以上文化程度，五年及以上安全主管管理经验。</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1人</w:t>
            </w:r>
          </w:p>
        </w:tc>
      </w:tr>
      <w:tr>
        <w:tblPrEx>
          <w:tblCellMar>
            <w:top w:w="15" w:type="dxa"/>
            <w:left w:w="15" w:type="dxa"/>
            <w:bottom w:w="15" w:type="dxa"/>
            <w:right w:w="15" w:type="dxa"/>
          </w:tblCellMar>
        </w:tblPrEx>
        <w:trPr>
          <w:trHeight w:val="40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队长</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Cs w:val="21"/>
              </w:rPr>
              <w:t>高中（中级工）及以上文化程度，有保安证，5年及以上安保队伍（队长）管理经验。</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1人</w:t>
            </w:r>
          </w:p>
        </w:tc>
      </w:tr>
      <w:tr>
        <w:tblPrEx>
          <w:tblCellMar>
            <w:top w:w="15" w:type="dxa"/>
            <w:left w:w="15" w:type="dxa"/>
            <w:bottom w:w="15" w:type="dxa"/>
            <w:right w:w="15" w:type="dxa"/>
          </w:tblCellMar>
        </w:tblPrEx>
        <w:trPr>
          <w:trHeight w:val="405"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大门</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初中及以上文化程度，有</w:t>
            </w:r>
            <w:r>
              <w:rPr>
                <w:rFonts w:hint="eastAsia" w:ascii="楷体" w:hAnsi="楷体" w:eastAsia="楷体" w:cs="楷体"/>
                <w:kern w:val="0"/>
                <w:szCs w:val="21"/>
              </w:rPr>
              <w:t>保安</w:t>
            </w:r>
            <w:r>
              <w:rPr>
                <w:rFonts w:hint="eastAsia" w:ascii="楷体" w:hAnsi="楷体" w:eastAsia="楷体" w:cs="楷体"/>
                <w:kern w:val="0"/>
                <w:sz w:val="24"/>
                <w:szCs w:val="24"/>
              </w:rPr>
              <w:t>证。</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双人24小时值守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侧门</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初中及以上文化程度，有</w:t>
            </w:r>
            <w:r>
              <w:rPr>
                <w:rFonts w:hint="eastAsia" w:ascii="楷体" w:hAnsi="楷体" w:eastAsia="楷体" w:cs="楷体"/>
                <w:kern w:val="0"/>
                <w:szCs w:val="21"/>
              </w:rPr>
              <w:t>保安</w:t>
            </w:r>
            <w:r>
              <w:rPr>
                <w:rFonts w:hint="eastAsia" w:ascii="楷体" w:hAnsi="楷体" w:eastAsia="楷体" w:cs="楷体"/>
                <w:kern w:val="0"/>
                <w:sz w:val="24"/>
                <w:szCs w:val="24"/>
              </w:rPr>
              <w:t>证。</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单人24小时值守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后门</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初中及以上文化程度，有</w:t>
            </w:r>
            <w:r>
              <w:rPr>
                <w:rFonts w:hint="eastAsia" w:ascii="楷体" w:hAnsi="楷体" w:eastAsia="楷体" w:cs="楷体"/>
                <w:kern w:val="0"/>
                <w:szCs w:val="21"/>
              </w:rPr>
              <w:t>保安</w:t>
            </w:r>
            <w:r>
              <w:rPr>
                <w:rFonts w:hint="eastAsia" w:ascii="楷体" w:hAnsi="楷体" w:eastAsia="楷体" w:cs="楷体"/>
                <w:kern w:val="0"/>
                <w:sz w:val="24"/>
                <w:szCs w:val="24"/>
              </w:rPr>
              <w:t>证。</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单人24小时值守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巡逻</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初中及以上文化程度，有</w:t>
            </w:r>
            <w:r>
              <w:rPr>
                <w:rFonts w:hint="eastAsia" w:ascii="楷体" w:hAnsi="楷体" w:eastAsia="楷体" w:cs="楷体"/>
                <w:kern w:val="0"/>
                <w:szCs w:val="21"/>
              </w:rPr>
              <w:t>保安</w:t>
            </w:r>
            <w:r>
              <w:rPr>
                <w:rFonts w:hint="eastAsia" w:ascii="楷体" w:hAnsi="楷体" w:eastAsia="楷体" w:cs="楷体"/>
                <w:kern w:val="0"/>
                <w:sz w:val="24"/>
                <w:szCs w:val="24"/>
              </w:rPr>
              <w:t>证。</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多人24小时值守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监（消）控室</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高中（中级工）及以上文化学历，持中级消防设施操作员证书，熟悉基本电脑及监控操作。</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双人24小时值守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万寿校区</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45岁及以下</w:t>
            </w: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left"/>
              <w:rPr>
                <w:rFonts w:ascii="楷体" w:hAnsi="楷体" w:eastAsia="楷体" w:cs="楷体"/>
                <w:kern w:val="0"/>
                <w:sz w:val="24"/>
                <w:szCs w:val="24"/>
              </w:rPr>
            </w:pPr>
            <w:r>
              <w:rPr>
                <w:rFonts w:hint="eastAsia" w:ascii="楷体" w:hAnsi="楷体" w:eastAsia="楷体" w:cs="楷体"/>
                <w:kern w:val="0"/>
                <w:sz w:val="24"/>
                <w:szCs w:val="24"/>
              </w:rPr>
              <w:t>初中及以上文化程度，有</w:t>
            </w:r>
            <w:r>
              <w:rPr>
                <w:rFonts w:hint="eastAsia" w:ascii="楷体" w:hAnsi="楷体" w:eastAsia="楷体" w:cs="楷体"/>
                <w:kern w:val="0"/>
                <w:szCs w:val="21"/>
              </w:rPr>
              <w:t>保安</w:t>
            </w:r>
            <w:r>
              <w:rPr>
                <w:rFonts w:hint="eastAsia" w:ascii="楷体" w:hAnsi="楷体" w:eastAsia="楷体" w:cs="楷体"/>
                <w:kern w:val="0"/>
                <w:sz w:val="24"/>
                <w:szCs w:val="24"/>
              </w:rPr>
              <w:t>证。</w:t>
            </w: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单人24小时值守</w:t>
            </w:r>
          </w:p>
        </w:tc>
      </w:tr>
      <w:tr>
        <w:tblPrEx>
          <w:tblCellMar>
            <w:top w:w="15" w:type="dxa"/>
            <w:left w:w="15" w:type="dxa"/>
            <w:bottom w:w="15" w:type="dxa"/>
            <w:right w:w="15" w:type="dxa"/>
          </w:tblCellMar>
        </w:tblPrEx>
        <w:trPr>
          <w:trHeight w:val="84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spacing w:before="187" w:after="187"/>
              <w:jc w:val="center"/>
              <w:rPr>
                <w:rFonts w:ascii="楷体" w:hAnsi="楷体" w:eastAsia="楷体" w:cs="楷体"/>
                <w:kern w:val="0"/>
                <w:sz w:val="24"/>
                <w:szCs w:val="24"/>
              </w:rPr>
            </w:pPr>
            <w:r>
              <w:rPr>
                <w:rFonts w:hint="eastAsia" w:ascii="楷体" w:hAnsi="楷体" w:eastAsia="楷体" w:cs="楷体"/>
                <w:kern w:val="0"/>
                <w:sz w:val="24"/>
                <w:szCs w:val="24"/>
              </w:rPr>
              <w:t>合计</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楷体" w:hAnsi="楷体" w:eastAsia="楷体" w:cs="楷体"/>
                <w:kern w:val="0"/>
                <w:sz w:val="24"/>
                <w:szCs w:val="24"/>
              </w:rPr>
            </w:pPr>
          </w:p>
        </w:tc>
        <w:tc>
          <w:tcPr>
            <w:tcW w:w="3135"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left"/>
              <w:rPr>
                <w:rFonts w:ascii="楷体" w:hAnsi="楷体" w:eastAsia="楷体" w:cs="楷体"/>
                <w:kern w:val="0"/>
                <w:sz w:val="24"/>
                <w:szCs w:val="24"/>
              </w:rPr>
            </w:pPr>
          </w:p>
        </w:tc>
        <w:tc>
          <w:tcPr>
            <w:tcW w:w="297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widowControl/>
              <w:jc w:val="center"/>
              <w:rPr>
                <w:rFonts w:ascii="楷体" w:hAnsi="楷体" w:eastAsia="楷体" w:cs="楷体"/>
                <w:kern w:val="0"/>
                <w:sz w:val="24"/>
                <w:szCs w:val="24"/>
              </w:rPr>
            </w:pPr>
            <w:r>
              <w:rPr>
                <w:rFonts w:hint="eastAsia" w:ascii="楷体" w:hAnsi="楷体" w:eastAsia="楷体" w:cs="楷体"/>
                <w:kern w:val="0"/>
                <w:szCs w:val="21"/>
              </w:rPr>
              <w:t>35人</w:t>
            </w:r>
          </w:p>
        </w:tc>
      </w:tr>
    </w:tbl>
    <w:p>
      <w:pPr>
        <w:widowControl/>
        <w:spacing w:before="374" w:after="374"/>
        <w:ind w:left="480"/>
        <w:rPr>
          <w:rFonts w:ascii="楷体" w:hAnsi="楷体" w:eastAsia="楷体" w:cs="楷体"/>
          <w:color w:val="000000"/>
          <w:sz w:val="24"/>
          <w:szCs w:val="24"/>
        </w:rPr>
      </w:pPr>
      <w:r>
        <w:rPr>
          <w:rFonts w:hint="eastAsia" w:ascii="楷体" w:hAnsi="楷体" w:eastAsia="楷体" w:cs="楷体"/>
          <w:color w:val="000000"/>
          <w:sz w:val="24"/>
          <w:szCs w:val="24"/>
        </w:rPr>
        <w:t>说明：</w:t>
      </w:r>
    </w:p>
    <w:p>
      <w:pPr>
        <w:widowControl/>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2.1以上岗位配置必须按第五章第1.4条款要求执行，各岗位人员作息方式、累计人员需求由物业自行决定。</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2.2以上岗位配置为学院正常工作状态下的安保力量，若遇学院开展临时性的、大型的学术活动、文体活动，以及发生突发安全事件时，物业公司必须根据实际工作需要临时增加安保人数。</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3、保洁岗位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15"/>
        <w:gridCol w:w="15"/>
        <w:gridCol w:w="1275"/>
        <w:gridCol w:w="1275"/>
        <w:gridCol w:w="4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53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岗位</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人数要求</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年龄要求</w:t>
            </w:r>
          </w:p>
        </w:tc>
        <w:tc>
          <w:tcPr>
            <w:tcW w:w="462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53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保洁员</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22人（+3人）</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50岁以下</w:t>
            </w:r>
          </w:p>
        </w:tc>
        <w:tc>
          <w:tcPr>
            <w:tcW w:w="462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能用普通话交流，身体健康。至少6人能熟练撑握管道、下水道疏通技术。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530"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督导员</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2人（+1）</w:t>
            </w:r>
          </w:p>
        </w:tc>
        <w:tc>
          <w:tcPr>
            <w:tcW w:w="127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40岁以下</w:t>
            </w:r>
          </w:p>
        </w:tc>
        <w:tc>
          <w:tcPr>
            <w:tcW w:w="462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2" w:hRule="atLeast"/>
        </w:trPr>
        <w:tc>
          <w:tcPr>
            <w:tcW w:w="151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人数合计</w:t>
            </w:r>
          </w:p>
        </w:tc>
        <w:tc>
          <w:tcPr>
            <w:tcW w:w="7192"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至少24人（2023年+4人）</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4、绿化养护岗位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65"/>
        <w:gridCol w:w="1095"/>
        <w:gridCol w:w="1425"/>
        <w:gridCol w:w="1905"/>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岗位</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至少配备人数</w:t>
            </w:r>
          </w:p>
        </w:tc>
        <w:tc>
          <w:tcPr>
            <w:tcW w:w="14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color w:val="000000"/>
                <w:sz w:val="24"/>
                <w:szCs w:val="24"/>
              </w:rPr>
            </w:pPr>
            <w:r>
              <w:rPr>
                <w:rFonts w:hint="eastAsia" w:ascii="楷体" w:hAnsi="楷体" w:eastAsia="楷体" w:cs="楷体"/>
                <w:color w:val="000000"/>
                <w:sz w:val="24"/>
                <w:szCs w:val="24"/>
              </w:rPr>
              <w:t>学历、资质要求</w:t>
            </w:r>
          </w:p>
        </w:tc>
        <w:tc>
          <w:tcPr>
            <w:tcW w:w="19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年龄要求</w:t>
            </w:r>
          </w:p>
        </w:tc>
        <w:tc>
          <w:tcPr>
            <w:tcW w:w="405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09" w:hRule="atLeast"/>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主管</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1</w:t>
            </w:r>
          </w:p>
        </w:tc>
        <w:tc>
          <w:tcPr>
            <w:tcW w:w="14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color w:val="000000"/>
                <w:sz w:val="24"/>
                <w:szCs w:val="24"/>
              </w:rPr>
            </w:pPr>
            <w:r>
              <w:rPr>
                <w:rFonts w:hint="eastAsia" w:ascii="楷体" w:hAnsi="楷体" w:eastAsia="楷体" w:cs="楷体"/>
                <w:color w:val="000000"/>
                <w:sz w:val="24"/>
                <w:szCs w:val="24"/>
              </w:rPr>
              <w:t>园林绿化中级工或以上</w:t>
            </w:r>
          </w:p>
        </w:tc>
        <w:tc>
          <w:tcPr>
            <w:tcW w:w="19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50周岁以下</w:t>
            </w:r>
          </w:p>
        </w:tc>
        <w:tc>
          <w:tcPr>
            <w:tcW w:w="405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before="187" w:after="187"/>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1、绿化主管1名要求：具有管理经验5年以上，本科</w:t>
            </w:r>
            <w:r>
              <w:rPr>
                <w:rFonts w:hint="eastAsia" w:ascii="楷体" w:hAnsi="楷体" w:eastAsia="楷体" w:cs="楷体"/>
                <w:sz w:val="24"/>
                <w:szCs w:val="24"/>
              </w:rPr>
              <w:t>（技师）</w:t>
            </w:r>
            <w:r>
              <w:rPr>
                <w:rFonts w:hint="eastAsia" w:ascii="楷体" w:hAnsi="楷体" w:eastAsia="楷体" w:cs="楷体"/>
                <w:color w:val="000000"/>
                <w:spacing w:val="-15"/>
                <w:kern w:val="0"/>
                <w:sz w:val="24"/>
                <w:szCs w:val="24"/>
              </w:rPr>
              <w:t>及以上学历，具有较强的沟通协调能力，执行力强。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绿化员</w:t>
            </w:r>
          </w:p>
        </w:tc>
        <w:tc>
          <w:tcPr>
            <w:tcW w:w="109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12（+1）</w:t>
            </w:r>
          </w:p>
        </w:tc>
        <w:tc>
          <w:tcPr>
            <w:tcW w:w="142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p>
        </w:tc>
        <w:tc>
          <w:tcPr>
            <w:tcW w:w="19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50周岁以下</w:t>
            </w:r>
          </w:p>
        </w:tc>
        <w:tc>
          <w:tcPr>
            <w:tcW w:w="405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1"/>
              </w:numPr>
              <w:snapToGrid w:val="0"/>
              <w:spacing w:before="187" w:after="187"/>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绿化技术主管1名要求：具有园林相关专业技师/二级及以上证书（含），具有现场管理经验3年以上。3、技工3名：具有园林相关专业中级工及以上，具有3年以上类似工作经验。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3285"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人数要求</w:t>
            </w:r>
          </w:p>
        </w:tc>
        <w:tc>
          <w:tcPr>
            <w:tcW w:w="595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至少13人（2023年+1人）</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5、设施设备维修岗位</w:t>
      </w:r>
    </w:p>
    <w:tbl>
      <w:tblPr>
        <w:tblStyle w:val="17"/>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60"/>
        <w:gridCol w:w="1185"/>
        <w:gridCol w:w="1455"/>
        <w:gridCol w:w="1620"/>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岗位</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color w:val="000000"/>
                <w:sz w:val="24"/>
                <w:szCs w:val="24"/>
              </w:rPr>
            </w:pPr>
            <w:r>
              <w:rPr>
                <w:rFonts w:hint="eastAsia" w:ascii="楷体" w:hAnsi="楷体" w:eastAsia="楷体" w:cs="楷体"/>
                <w:color w:val="000000"/>
                <w:sz w:val="24"/>
                <w:szCs w:val="24"/>
              </w:rPr>
              <w:t>至少配备</w:t>
            </w:r>
          </w:p>
          <w:p>
            <w:pPr>
              <w:snapToGrid w:val="0"/>
              <w:spacing w:before="187" w:after="187"/>
              <w:ind w:left="46" w:leftChars="22" w:right="44" w:rightChars="21"/>
              <w:jc w:val="center"/>
              <w:rPr>
                <w:rFonts w:ascii="楷体" w:hAnsi="楷体" w:eastAsia="楷体" w:cs="楷体"/>
                <w:color w:val="000000"/>
                <w:spacing w:val="-15"/>
                <w:kern w:val="0"/>
                <w:sz w:val="24"/>
                <w:szCs w:val="24"/>
              </w:rPr>
            </w:pPr>
            <w:r>
              <w:rPr>
                <w:rFonts w:hint="eastAsia" w:ascii="楷体" w:hAnsi="楷体" w:eastAsia="楷体" w:cs="楷体"/>
                <w:color w:val="000000"/>
                <w:sz w:val="24"/>
                <w:szCs w:val="24"/>
              </w:rPr>
              <w:t>人数</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color w:val="000000"/>
                <w:sz w:val="24"/>
                <w:szCs w:val="24"/>
              </w:rPr>
            </w:pPr>
            <w:r>
              <w:rPr>
                <w:rFonts w:hint="eastAsia" w:ascii="楷体" w:hAnsi="楷体" w:eastAsia="楷体" w:cs="楷体"/>
                <w:color w:val="000000"/>
                <w:sz w:val="24"/>
                <w:szCs w:val="24"/>
              </w:rPr>
              <w:t>学历、资质要求</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年龄要求</w:t>
            </w:r>
          </w:p>
        </w:tc>
        <w:tc>
          <w:tcPr>
            <w:tcW w:w="4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FF0000"/>
                <w:spacing w:val="-10"/>
                <w:sz w:val="24"/>
                <w:szCs w:val="24"/>
              </w:rPr>
            </w:pPr>
            <w:r>
              <w:rPr>
                <w:rFonts w:hint="eastAsia" w:ascii="楷体" w:hAnsi="楷体" w:eastAsia="楷体" w:cs="楷体"/>
                <w:color w:val="FF0000"/>
                <w:spacing w:val="-10"/>
                <w:sz w:val="24"/>
                <w:szCs w:val="24"/>
              </w:rPr>
              <w:t>工程主管</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color w:val="FF0000"/>
                <w:spacing w:val="-10"/>
                <w:sz w:val="24"/>
                <w:szCs w:val="24"/>
              </w:rPr>
            </w:pPr>
            <w:r>
              <w:rPr>
                <w:rFonts w:hint="eastAsia" w:ascii="楷体" w:hAnsi="楷体" w:eastAsia="楷体" w:cs="楷体"/>
                <w:color w:val="FF0000"/>
                <w:spacing w:val="-10"/>
                <w:sz w:val="24"/>
              </w:rPr>
              <w:t>1</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46" w:leftChars="22" w:right="44" w:rightChars="21"/>
              <w:jc w:val="center"/>
              <w:rPr>
                <w:rFonts w:ascii="楷体" w:hAnsi="楷体" w:eastAsia="楷体" w:cs="楷体"/>
                <w:sz w:val="24"/>
                <w:szCs w:val="24"/>
              </w:rPr>
            </w:pPr>
            <w:r>
              <w:rPr>
                <w:rFonts w:hint="eastAsia" w:ascii="楷体" w:hAnsi="楷体" w:eastAsia="楷体" w:cs="楷体"/>
                <w:sz w:val="24"/>
              </w:rPr>
              <w:t>大专(高级工)及以上学历</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FF0000"/>
                <w:spacing w:val="-15"/>
                <w:kern w:val="0"/>
                <w:sz w:val="24"/>
                <w:szCs w:val="24"/>
              </w:rPr>
            </w:pPr>
          </w:p>
          <w:p>
            <w:pPr>
              <w:snapToGrid w:val="0"/>
              <w:spacing w:before="187" w:after="187"/>
              <w:jc w:val="center"/>
              <w:rPr>
                <w:rFonts w:ascii="楷体" w:hAnsi="楷体" w:eastAsia="楷体" w:cs="楷体"/>
                <w:spacing w:val="-10"/>
                <w:sz w:val="24"/>
                <w:szCs w:val="24"/>
              </w:rPr>
            </w:pPr>
            <w:r>
              <w:rPr>
                <w:rFonts w:hint="eastAsia" w:ascii="楷体" w:hAnsi="楷体" w:eastAsia="楷体" w:cs="楷体"/>
                <w:spacing w:val="-15"/>
                <w:kern w:val="0"/>
                <w:sz w:val="24"/>
                <w:szCs w:val="24"/>
              </w:rPr>
              <w:t>45周岁以下</w:t>
            </w:r>
          </w:p>
        </w:tc>
        <w:tc>
          <w:tcPr>
            <w:tcW w:w="4035" w:type="dxa"/>
            <w:tcBorders>
              <w:top w:val="single" w:color="000000" w:sz="8" w:space="0"/>
              <w:left w:val="single" w:color="000000" w:sz="8" w:space="0"/>
              <w:bottom w:val="single" w:color="000000" w:sz="8" w:space="0"/>
              <w:right w:val="single" w:color="000000" w:sz="8" w:space="0"/>
            </w:tcBorders>
            <w:vAlign w:val="center"/>
          </w:tcPr>
          <w:p>
            <w:pPr>
              <w:pStyle w:val="14"/>
              <w:spacing w:before="156" w:beforeLines="50" w:after="156" w:afterLines="50" w:line="240" w:lineRule="auto"/>
              <w:jc w:val="left"/>
              <w:rPr>
                <w:rFonts w:ascii="楷体" w:hAnsi="楷体" w:eastAsia="楷体" w:cs="楷体"/>
              </w:rPr>
            </w:pPr>
            <w:r>
              <w:rPr>
                <w:rFonts w:hint="eastAsia" w:ascii="楷体" w:hAnsi="楷体" w:eastAsia="楷体" w:cs="楷体"/>
              </w:rPr>
              <w:t>1、具有中级或以上工程师证书；</w:t>
            </w:r>
          </w:p>
          <w:p>
            <w:pPr>
              <w:pStyle w:val="14"/>
              <w:spacing w:before="156" w:beforeLines="50" w:after="156" w:afterLines="50" w:line="240" w:lineRule="auto"/>
              <w:jc w:val="left"/>
              <w:rPr>
                <w:rFonts w:ascii="楷体" w:hAnsi="楷体" w:eastAsia="楷体" w:cs="楷体"/>
              </w:rPr>
            </w:pPr>
            <w:r>
              <w:rPr>
                <w:rFonts w:hint="eastAsia" w:ascii="楷体" w:hAnsi="楷体" w:eastAsia="楷体" w:cs="楷体"/>
              </w:rPr>
              <w:t>2、具有</w:t>
            </w:r>
            <w:r>
              <w:rPr>
                <w:rFonts w:hint="eastAsia" w:ascii="楷体" w:hAnsi="楷体" w:eastAsia="楷体" w:cs="楷体"/>
                <w:kern w:val="10"/>
              </w:rPr>
              <w:t>高压电工作业证</w:t>
            </w:r>
            <w:r>
              <w:rPr>
                <w:rFonts w:hint="eastAsia" w:ascii="楷体" w:hAnsi="楷体" w:eastAsia="楷体" w:cs="楷体"/>
              </w:rPr>
              <w:t>；</w:t>
            </w:r>
          </w:p>
          <w:p>
            <w:pPr>
              <w:pStyle w:val="14"/>
              <w:spacing w:before="156" w:beforeLines="50" w:after="156" w:afterLines="50" w:line="240" w:lineRule="auto"/>
              <w:jc w:val="left"/>
              <w:rPr>
                <w:rFonts w:ascii="楷体" w:hAnsi="楷体" w:eastAsia="楷体" w:cs="楷体"/>
              </w:rPr>
            </w:pPr>
            <w:r>
              <w:rPr>
                <w:rFonts w:hint="eastAsia" w:ascii="楷体" w:hAnsi="楷体" w:eastAsia="楷体" w:cs="楷体"/>
              </w:rPr>
              <w:t>3、具有低压电工作业证；</w:t>
            </w:r>
          </w:p>
          <w:p>
            <w:pPr>
              <w:snapToGrid w:val="0"/>
              <w:spacing w:before="187" w:after="187"/>
              <w:jc w:val="left"/>
              <w:rPr>
                <w:rFonts w:ascii="楷体" w:hAnsi="楷体" w:eastAsia="楷体" w:cs="楷体"/>
                <w:sz w:val="24"/>
                <w:szCs w:val="24"/>
              </w:rPr>
            </w:pPr>
            <w:r>
              <w:rPr>
                <w:rFonts w:hint="eastAsia" w:ascii="楷体" w:hAnsi="楷体" w:eastAsia="楷体" w:cs="楷体"/>
                <w:sz w:val="24"/>
              </w:rPr>
              <w:t>4、至少三年设施设备维修经验，具备一定的管理能力、文案处理能力、计算机操作熟练等。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spacing w:val="-10"/>
                <w:sz w:val="24"/>
                <w:szCs w:val="24"/>
              </w:rPr>
            </w:pPr>
            <w:r>
              <w:rPr>
                <w:rFonts w:hint="eastAsia" w:ascii="楷体" w:hAnsi="楷体" w:eastAsia="楷体" w:cs="楷体"/>
                <w:spacing w:val="-10"/>
                <w:sz w:val="24"/>
                <w:szCs w:val="24"/>
              </w:rPr>
              <w:t>维修人员</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spacing w:val="-10"/>
                <w:sz w:val="24"/>
                <w:szCs w:val="24"/>
              </w:rPr>
            </w:pPr>
            <w:r>
              <w:rPr>
                <w:rFonts w:hint="eastAsia" w:ascii="楷体" w:hAnsi="楷体" w:eastAsia="楷体" w:cs="楷体"/>
                <w:spacing w:val="-10"/>
                <w:sz w:val="24"/>
                <w:szCs w:val="24"/>
              </w:rPr>
              <w:t>9（+1）</w:t>
            </w:r>
          </w:p>
        </w:tc>
        <w:tc>
          <w:tcPr>
            <w:tcW w:w="14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spacing w:val="-10"/>
                <w:sz w:val="24"/>
                <w:szCs w:val="24"/>
              </w:rPr>
            </w:pPr>
            <w:r>
              <w:rPr>
                <w:rFonts w:hint="eastAsia" w:ascii="楷体" w:hAnsi="楷体" w:eastAsia="楷体" w:cs="楷体"/>
                <w:spacing w:val="-10"/>
                <w:sz w:val="24"/>
                <w:szCs w:val="24"/>
              </w:rPr>
              <w:t>持电工等相关证书，其中一人电气专业专科（高级工）或同等学历以上。</w:t>
            </w:r>
          </w:p>
        </w:tc>
        <w:tc>
          <w:tcPr>
            <w:tcW w:w="162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spacing w:val="-10"/>
                <w:sz w:val="24"/>
                <w:szCs w:val="24"/>
              </w:rPr>
            </w:pPr>
            <w:r>
              <w:rPr>
                <w:rFonts w:hint="eastAsia" w:ascii="楷体" w:hAnsi="楷体" w:eastAsia="楷体" w:cs="楷体"/>
                <w:spacing w:val="-15"/>
                <w:kern w:val="0"/>
                <w:sz w:val="24"/>
                <w:szCs w:val="24"/>
              </w:rPr>
              <w:t>45周岁以下</w:t>
            </w:r>
          </w:p>
        </w:tc>
        <w:tc>
          <w:tcPr>
            <w:tcW w:w="4035" w:type="dxa"/>
            <w:tcBorders>
              <w:top w:val="single" w:color="000000" w:sz="8" w:space="0"/>
              <w:left w:val="single" w:color="000000" w:sz="8" w:space="0"/>
              <w:bottom w:val="single" w:color="000000" w:sz="8" w:space="0"/>
              <w:right w:val="single" w:color="000000" w:sz="8" w:space="0"/>
            </w:tcBorders>
            <w:vAlign w:val="center"/>
          </w:tcPr>
          <w:p>
            <w:pPr>
              <w:spacing w:before="156" w:beforeLines="50" w:after="156" w:afterLines="50"/>
              <w:jc w:val="left"/>
              <w:rPr>
                <w:rFonts w:ascii="楷体" w:hAnsi="楷体" w:eastAsia="楷体" w:cs="楷体"/>
                <w:sz w:val="24"/>
              </w:rPr>
            </w:pPr>
            <w:r>
              <w:rPr>
                <w:rFonts w:hint="eastAsia" w:ascii="楷体" w:hAnsi="楷体" w:eastAsia="楷体" w:cs="楷体"/>
                <w:sz w:val="24"/>
              </w:rPr>
              <w:t>1、运行维修人员均需具有电工证上岗：7人具有高压电工作业证；7人具有低压电工作业证；同时2人具有特种设备作业人员证（电梯安全管理）；至少1人具有制冷与空调设备安装修理作业证；至少2人具有高处作业（高处安装、维护拆除作业）特种作业操作证；至少2人具有健康证；</w:t>
            </w:r>
          </w:p>
          <w:p>
            <w:pPr>
              <w:spacing w:before="156" w:beforeLines="50" w:after="156" w:afterLines="50"/>
              <w:jc w:val="left"/>
              <w:rPr>
                <w:rFonts w:ascii="楷体" w:hAnsi="楷体" w:eastAsia="楷体" w:cs="楷体"/>
                <w:sz w:val="24"/>
              </w:rPr>
            </w:pPr>
            <w:r>
              <w:rPr>
                <w:rFonts w:hint="eastAsia" w:ascii="楷体" w:hAnsi="楷体" w:eastAsia="楷体" w:cs="楷体"/>
                <w:sz w:val="24"/>
              </w:rPr>
              <w:t>2、同时会修理木工类工作任务（能维修各类门窗、五金玻璃、桌椅等）。</w:t>
            </w:r>
          </w:p>
          <w:p>
            <w:pPr>
              <w:snapToGrid w:val="0"/>
              <w:spacing w:before="187" w:after="187"/>
              <w:jc w:val="left"/>
              <w:rPr>
                <w:rFonts w:ascii="楷体" w:hAnsi="楷体" w:eastAsia="楷体" w:cs="楷体"/>
                <w:sz w:val="24"/>
              </w:rPr>
            </w:pPr>
            <w:r>
              <w:rPr>
                <w:rFonts w:hint="eastAsia" w:ascii="楷体" w:hAnsi="楷体" w:eastAsia="楷体" w:cs="楷体"/>
                <w:sz w:val="24"/>
              </w:rPr>
              <w:t>3、有2年以上工程维修工作经验，熟悉供配电、给排水、强电、弱电、消防安全、电梯管理、二次供水、智能化系统管理、设备房运行管理及水电维修安装工作，制冷、电焊技术等。</w:t>
            </w:r>
          </w:p>
          <w:p>
            <w:pPr>
              <w:spacing w:before="156" w:beforeLines="50" w:after="156" w:afterLines="50"/>
              <w:jc w:val="left"/>
              <w:rPr>
                <w:rFonts w:ascii="楷体" w:hAnsi="楷体" w:eastAsia="楷体" w:cs="楷体"/>
                <w:sz w:val="24"/>
              </w:rPr>
            </w:pPr>
            <w:r>
              <w:rPr>
                <w:rFonts w:hint="eastAsia" w:ascii="楷体" w:hAnsi="楷体" w:eastAsia="楷体" w:cs="楷体"/>
                <w:sz w:val="24"/>
              </w:rPr>
              <w:t>4、具备一定的泥水维修能力（如铺砖、涂料粉刷、泥水零星修缮等）。  </w:t>
            </w:r>
          </w:p>
          <w:p>
            <w:pPr>
              <w:spacing w:before="156" w:beforeLines="50" w:after="156" w:afterLines="50"/>
              <w:jc w:val="left"/>
              <w:rPr>
                <w:rFonts w:ascii="楷体" w:hAnsi="楷体" w:eastAsia="楷体" w:cs="楷体"/>
                <w:sz w:val="24"/>
              </w:rPr>
            </w:pPr>
            <w:r>
              <w:rPr>
                <w:rFonts w:hint="eastAsia" w:ascii="楷体" w:hAnsi="楷体" w:eastAsia="楷体" w:cs="楷体"/>
                <w:sz w:val="24"/>
              </w:rPr>
              <w:t>5、维修报修客服的日常管理和维修材料仓库的管理至少1人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right="-42" w:rightChars="-20"/>
              <w:jc w:val="center"/>
              <w:rPr>
                <w:rFonts w:ascii="楷体" w:hAnsi="楷体" w:eastAsia="楷体" w:cs="楷体"/>
                <w:spacing w:val="-10"/>
                <w:sz w:val="24"/>
                <w:szCs w:val="24"/>
              </w:rPr>
            </w:pPr>
            <w:r>
              <w:rPr>
                <w:rFonts w:hint="eastAsia" w:ascii="楷体" w:hAnsi="楷体" w:eastAsia="楷体" w:cs="楷体"/>
                <w:spacing w:val="-10"/>
                <w:sz w:val="24"/>
                <w:szCs w:val="24"/>
              </w:rPr>
              <w:t>人数要求</w:t>
            </w:r>
          </w:p>
        </w:tc>
        <w:tc>
          <w:tcPr>
            <w:tcW w:w="8295"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sz w:val="24"/>
                <w:szCs w:val="24"/>
              </w:rPr>
            </w:pPr>
            <w:r>
              <w:rPr>
                <w:rFonts w:hint="eastAsia" w:ascii="楷体" w:hAnsi="楷体" w:eastAsia="楷体" w:cs="楷体"/>
                <w:sz w:val="24"/>
                <w:szCs w:val="24"/>
              </w:rPr>
              <w:t>至少10人（2023年+1人）</w:t>
            </w:r>
          </w:p>
        </w:tc>
      </w:tr>
    </w:tbl>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说明：</w:t>
      </w:r>
    </w:p>
    <w:p>
      <w:pPr>
        <w:pStyle w:val="22"/>
        <w:numPr>
          <w:ilvl w:val="0"/>
          <w:numId w:val="2"/>
        </w:numPr>
        <w:snapToGrid w:val="0"/>
        <w:spacing w:before="374" w:after="374"/>
        <w:ind w:firstLine="480" w:firstLineChars="0"/>
        <w:rPr>
          <w:rFonts w:ascii="楷体" w:hAnsi="楷体" w:eastAsia="楷体" w:cs="楷体"/>
          <w:sz w:val="24"/>
          <w:szCs w:val="24"/>
        </w:rPr>
      </w:pPr>
      <w:r>
        <w:rPr>
          <w:rFonts w:hint="eastAsia" w:ascii="楷体" w:hAnsi="楷体" w:eastAsia="楷体" w:cs="楷体"/>
          <w:sz w:val="24"/>
          <w:szCs w:val="24"/>
        </w:rPr>
        <w:t>上为维修人员最低配备标准和持证要求；</w:t>
      </w:r>
    </w:p>
    <w:p>
      <w:pPr>
        <w:snapToGrid w:val="0"/>
        <w:spacing w:before="374" w:after="374"/>
        <w:ind w:firstLine="480" w:firstLineChars="200"/>
        <w:rPr>
          <w:rFonts w:ascii="楷体" w:hAnsi="楷体" w:eastAsia="楷体" w:cs="楷体"/>
          <w:sz w:val="24"/>
          <w:szCs w:val="24"/>
        </w:rPr>
      </w:pPr>
      <w:r>
        <w:rPr>
          <w:rFonts w:hint="eastAsia" w:ascii="楷体" w:hAnsi="楷体" w:eastAsia="楷体" w:cs="楷体"/>
          <w:sz w:val="24"/>
          <w:szCs w:val="24"/>
        </w:rPr>
        <w:t>②物业公司需配备完整的维修使用工器具如：各种型号的人字梯，多套龙门架，曲臂升降登高作业平台（不小于24米）用于运动场高杆灯维修、全自动移动剪叉式高空作业平台（不小于13米）用于体育馆吊灯维修，7米全自动高空升降平台用于路灯维修等，保证学院正常的水电使用及水电故障处理及维修。有统一管理报修、派修、维修、回访、维修材料仓库等方面的能力，并实施运行。</w:t>
      </w:r>
    </w:p>
    <w:p>
      <w:pPr>
        <w:snapToGrid w:val="0"/>
        <w:spacing w:before="374" w:after="374"/>
        <w:ind w:firstLine="482" w:firstLineChars="200"/>
        <w:rPr>
          <w:rFonts w:ascii="楷体" w:hAnsi="楷体" w:eastAsia="楷体" w:cs="楷体"/>
          <w:b/>
          <w:bCs/>
          <w:sz w:val="24"/>
          <w:szCs w:val="24"/>
        </w:rPr>
      </w:pPr>
      <w:r>
        <w:rPr>
          <w:rFonts w:hint="eastAsia" w:ascii="楷体" w:hAnsi="楷体" w:eastAsia="楷体" w:cs="楷体"/>
          <w:b/>
          <w:bCs/>
          <w:sz w:val="24"/>
          <w:szCs w:val="24"/>
        </w:rPr>
        <w:t>6、宿舍管理岗位</w:t>
      </w: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35"/>
        <w:gridCol w:w="930"/>
        <w:gridCol w:w="1335"/>
        <w:gridCol w:w="1863"/>
        <w:gridCol w:w="1647"/>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岗位</w:t>
            </w:r>
          </w:p>
        </w:tc>
        <w:tc>
          <w:tcPr>
            <w:tcW w:w="9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至少配备人数</w:t>
            </w:r>
          </w:p>
        </w:tc>
        <w:tc>
          <w:tcPr>
            <w:tcW w:w="13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性别</w:t>
            </w:r>
          </w:p>
        </w:tc>
        <w:tc>
          <w:tcPr>
            <w:tcW w:w="1863"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学历、资质要求</w:t>
            </w:r>
          </w:p>
        </w:tc>
        <w:tc>
          <w:tcPr>
            <w:tcW w:w="164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 xml:space="preserve">年龄要求 </w:t>
            </w:r>
          </w:p>
        </w:tc>
        <w:tc>
          <w:tcPr>
            <w:tcW w:w="24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b/>
                <w:bCs/>
                <w:sz w:val="24"/>
                <w:szCs w:val="24"/>
              </w:rPr>
            </w:pPr>
            <w:r>
              <w:rPr>
                <w:rFonts w:hint="eastAsia" w:ascii="楷体" w:hAnsi="楷体" w:eastAsia="楷体" w:cs="楷体"/>
                <w:b/>
                <w:bCs/>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主管</w:t>
            </w:r>
          </w:p>
        </w:tc>
        <w:tc>
          <w:tcPr>
            <w:tcW w:w="9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13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不限</w:t>
            </w:r>
          </w:p>
        </w:tc>
        <w:tc>
          <w:tcPr>
            <w:tcW w:w="1863"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本科</w:t>
            </w:r>
            <w:r>
              <w:rPr>
                <w:rFonts w:hint="eastAsia" w:ascii="楷体" w:hAnsi="楷体" w:eastAsia="楷体" w:cs="楷体"/>
                <w:sz w:val="24"/>
                <w:szCs w:val="24"/>
              </w:rPr>
              <w:t>（技师）</w:t>
            </w:r>
            <w:r>
              <w:rPr>
                <w:rFonts w:hint="eastAsia" w:ascii="楷体" w:hAnsi="楷体" w:eastAsia="楷体" w:cs="楷体"/>
                <w:color w:val="000000"/>
                <w:sz w:val="24"/>
                <w:szCs w:val="24"/>
              </w:rPr>
              <w:t>及以上</w:t>
            </w:r>
          </w:p>
        </w:tc>
        <w:tc>
          <w:tcPr>
            <w:tcW w:w="1647"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40周岁以下</w:t>
            </w:r>
          </w:p>
        </w:tc>
        <w:tc>
          <w:tcPr>
            <w:tcW w:w="243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计算机操作熟练，</w:t>
            </w:r>
            <w:r>
              <w:rPr>
                <w:rFonts w:hint="eastAsia" w:ascii="楷体" w:hAnsi="楷体" w:eastAsia="楷体" w:cs="楷体"/>
                <w:kern w:val="10"/>
                <w:sz w:val="24"/>
                <w:szCs w:val="24"/>
              </w:rPr>
              <w:t>有3年及以上宿舍管理经验。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辅导员</w:t>
            </w:r>
          </w:p>
        </w:tc>
        <w:tc>
          <w:tcPr>
            <w:tcW w:w="9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7（+2）</w:t>
            </w:r>
          </w:p>
        </w:tc>
        <w:tc>
          <w:tcPr>
            <w:tcW w:w="13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至少3名女性</w:t>
            </w:r>
          </w:p>
        </w:tc>
        <w:tc>
          <w:tcPr>
            <w:tcW w:w="1863"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本科</w:t>
            </w:r>
            <w:r>
              <w:rPr>
                <w:rFonts w:hint="eastAsia" w:ascii="楷体" w:hAnsi="楷体" w:eastAsia="楷体" w:cs="楷体"/>
                <w:sz w:val="24"/>
                <w:szCs w:val="24"/>
              </w:rPr>
              <w:t>（技师）</w:t>
            </w:r>
            <w:r>
              <w:rPr>
                <w:rFonts w:hint="eastAsia" w:ascii="楷体" w:hAnsi="楷体" w:eastAsia="楷体" w:cs="楷体"/>
                <w:color w:val="000000"/>
                <w:sz w:val="24"/>
                <w:szCs w:val="24"/>
              </w:rPr>
              <w:t>及以上</w:t>
            </w:r>
          </w:p>
        </w:tc>
        <w:tc>
          <w:tcPr>
            <w:tcW w:w="1647"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p>
        </w:tc>
        <w:tc>
          <w:tcPr>
            <w:tcW w:w="243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宿管员</w:t>
            </w:r>
          </w:p>
        </w:tc>
        <w:tc>
          <w:tcPr>
            <w:tcW w:w="9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28（+8）</w:t>
            </w:r>
          </w:p>
        </w:tc>
        <w:tc>
          <w:tcPr>
            <w:tcW w:w="13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至少4名女性</w:t>
            </w:r>
          </w:p>
        </w:tc>
        <w:tc>
          <w:tcPr>
            <w:tcW w:w="1863"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高中（中级工）及以上</w:t>
            </w:r>
          </w:p>
        </w:tc>
        <w:tc>
          <w:tcPr>
            <w:tcW w:w="164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 xml:space="preserve">50周岁以下 </w:t>
            </w:r>
          </w:p>
        </w:tc>
        <w:tc>
          <w:tcPr>
            <w:tcW w:w="24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从事学生宿舍管理或学校教育管理工作3年以上的，年龄可放宽至男55周岁，女50周岁。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招待所管理员</w:t>
            </w:r>
          </w:p>
        </w:tc>
        <w:tc>
          <w:tcPr>
            <w:tcW w:w="9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13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不限</w:t>
            </w:r>
          </w:p>
        </w:tc>
        <w:tc>
          <w:tcPr>
            <w:tcW w:w="1863"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高中（中级工）及以上</w:t>
            </w:r>
          </w:p>
        </w:tc>
        <w:tc>
          <w:tcPr>
            <w:tcW w:w="1647"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 xml:space="preserve">50周岁以下 </w:t>
            </w:r>
          </w:p>
        </w:tc>
        <w:tc>
          <w:tcPr>
            <w:tcW w:w="243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从事学生宿舍管理或学校教育管理工作3年以上的，年龄可放宽至男55周岁，女50周岁。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03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合计</w:t>
            </w:r>
          </w:p>
        </w:tc>
        <w:tc>
          <w:tcPr>
            <w:tcW w:w="8205" w:type="dxa"/>
            <w:gridSpan w:val="5"/>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37人（2023-2025年+10人）</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7、教室管理岗位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55"/>
        <w:gridCol w:w="1305"/>
        <w:gridCol w:w="1140"/>
        <w:gridCol w:w="1305"/>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岗位</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至少配备</w:t>
            </w:r>
          </w:p>
          <w:p>
            <w:pPr>
              <w:snapToGrid w:val="0"/>
              <w:spacing w:before="187" w:after="187"/>
              <w:ind w:right="-42" w:rightChars="-20"/>
              <w:jc w:val="center"/>
              <w:rPr>
                <w:rFonts w:ascii="楷体" w:hAnsi="楷体" w:eastAsia="楷体" w:cs="楷体"/>
                <w:color w:val="000000"/>
                <w:spacing w:val="-15"/>
                <w:kern w:val="0"/>
                <w:sz w:val="24"/>
                <w:szCs w:val="24"/>
              </w:rPr>
            </w:pPr>
            <w:r>
              <w:rPr>
                <w:rFonts w:hint="eastAsia" w:ascii="楷体" w:hAnsi="楷体" w:eastAsia="楷体" w:cs="楷体"/>
                <w:color w:val="000000"/>
                <w:spacing w:val="-15"/>
                <w:kern w:val="0"/>
                <w:sz w:val="24"/>
                <w:szCs w:val="24"/>
              </w:rPr>
              <w:t>人数</w:t>
            </w:r>
          </w:p>
        </w:tc>
        <w:tc>
          <w:tcPr>
            <w:tcW w:w="114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学历、资质要求</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年龄要求</w:t>
            </w:r>
          </w:p>
        </w:tc>
        <w:tc>
          <w:tcPr>
            <w:tcW w:w="436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教室管理员</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5</w:t>
            </w:r>
          </w:p>
        </w:tc>
        <w:tc>
          <w:tcPr>
            <w:tcW w:w="114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中专或高中以上学历</w:t>
            </w:r>
          </w:p>
        </w:tc>
        <w:tc>
          <w:tcPr>
            <w:tcW w:w="130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50岁及以下</w:t>
            </w:r>
          </w:p>
        </w:tc>
        <w:tc>
          <w:tcPr>
            <w:tcW w:w="436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懂电脑操作，懂多媒体设备操作及简单调试，有工作热情及较强责任心（崇文1号楼理论教室共28间，崇文2号楼1—2层楼理论教室16间、崇文1号楼学生活动中心、学术报告厅1间、弘毅体育馆仓库1间，崇文2号楼3—5层理论教室共55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人数要求</w:t>
            </w:r>
          </w:p>
        </w:tc>
        <w:tc>
          <w:tcPr>
            <w:tcW w:w="8115"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至少5人</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8、车辆驾驶岗位</w:t>
      </w:r>
    </w:p>
    <w:tbl>
      <w:tblPr>
        <w:tblStyle w:val="1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85"/>
        <w:gridCol w:w="1185"/>
        <w:gridCol w:w="1380"/>
        <w:gridCol w:w="138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0" w:hRule="atLeast"/>
        </w:trPr>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岗位</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至少配备人数</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学历、资质要求</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年龄要求</w:t>
            </w:r>
          </w:p>
        </w:tc>
        <w:tc>
          <w:tcPr>
            <w:tcW w:w="411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19" w:hRule="atLeast"/>
        </w:trPr>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ind w:left="-55" w:leftChars="-26" w:right="-42" w:rightChars="-20"/>
              <w:jc w:val="center"/>
              <w:rPr>
                <w:rFonts w:ascii="楷体" w:hAnsi="楷体" w:eastAsia="楷体" w:cs="楷体"/>
                <w:color w:val="000000"/>
                <w:sz w:val="24"/>
                <w:szCs w:val="24"/>
              </w:rPr>
            </w:pPr>
            <w:r>
              <w:rPr>
                <w:rFonts w:hint="eastAsia" w:ascii="楷体" w:hAnsi="楷体" w:eastAsia="楷体" w:cs="楷体"/>
                <w:color w:val="000000"/>
                <w:sz w:val="24"/>
                <w:szCs w:val="24"/>
              </w:rPr>
              <w:t>汽车驾驶员</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2</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高中或中专及以上学历。</w:t>
            </w:r>
          </w:p>
        </w:tc>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45岁及以下</w:t>
            </w:r>
          </w:p>
        </w:tc>
        <w:tc>
          <w:tcPr>
            <w:tcW w:w="4110" w:type="dxa"/>
            <w:tcBorders>
              <w:top w:val="single" w:color="000000" w:sz="8" w:space="0"/>
              <w:left w:val="single" w:color="000000" w:sz="8" w:space="0"/>
              <w:bottom w:val="single" w:color="000000" w:sz="8" w:space="0"/>
              <w:right w:val="single" w:color="000000" w:sz="8" w:space="0"/>
            </w:tcBorders>
            <w:vAlign w:val="center"/>
          </w:tcPr>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持汽车驾驶B1证以上，至少5年以上驾龄，有较强的工作责任心。</w:t>
            </w:r>
          </w:p>
        </w:tc>
      </w:tr>
    </w:tbl>
    <w:p>
      <w:pPr>
        <w:snapToGrid w:val="0"/>
        <w:spacing w:before="374" w:after="374"/>
        <w:ind w:firstLine="482" w:firstLineChars="200"/>
        <w:jc w:val="left"/>
        <w:rPr>
          <w:rFonts w:hint="eastAsia" w:ascii="楷体" w:hAnsi="楷体" w:eastAsia="楷体" w:cs="楷体"/>
          <w:b/>
          <w:bCs/>
          <w:color w:val="auto"/>
          <w:sz w:val="24"/>
          <w:szCs w:val="24"/>
        </w:rPr>
      </w:pPr>
      <w:r>
        <w:rPr>
          <w:rFonts w:hint="eastAsia" w:ascii="楷体" w:hAnsi="楷体" w:eastAsia="楷体" w:cs="楷体"/>
          <w:b/>
          <w:bCs/>
          <w:color w:val="auto"/>
          <w:sz w:val="24"/>
          <w:szCs w:val="24"/>
        </w:rPr>
        <w:t>9、人员配备要求：</w:t>
      </w:r>
    </w:p>
    <w:p>
      <w:pPr>
        <w:snapToGrid w:val="0"/>
        <w:spacing w:before="374" w:after="374"/>
        <w:ind w:firstLine="480" w:firstLineChars="200"/>
        <w:jc w:val="left"/>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9.1人员配备需保持一定比例的稳定性，人员变更需经学校同意。如人员考核不合格，学校有权要求更换。</w:t>
      </w:r>
    </w:p>
    <w:p>
      <w:pPr>
        <w:snapToGrid w:val="0"/>
        <w:spacing w:before="374" w:after="374"/>
        <w:ind w:firstLine="480" w:firstLineChars="200"/>
        <w:jc w:val="left"/>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9.2所有人员应签订劳动合同，如未签订劳动合同必须为其购买人身意外保险。</w:t>
      </w:r>
    </w:p>
    <w:p>
      <w:pPr>
        <w:snapToGrid w:val="0"/>
        <w:spacing w:before="374" w:after="374"/>
        <w:ind w:firstLine="482" w:firstLineChars="200"/>
        <w:jc w:val="left"/>
        <w:rPr>
          <w:rFonts w:ascii="楷体" w:hAnsi="楷体" w:eastAsia="楷体" w:cs="楷体"/>
          <w:b/>
          <w:bCs/>
          <w:color w:val="000000"/>
          <w:sz w:val="24"/>
          <w:szCs w:val="24"/>
        </w:rPr>
      </w:pPr>
      <w:r>
        <w:rPr>
          <w:rFonts w:hint="eastAsia" w:ascii="楷体" w:hAnsi="楷体" w:eastAsia="楷体" w:cs="楷体"/>
          <w:b/>
          <w:bCs/>
          <w:color w:val="000000"/>
          <w:sz w:val="24"/>
          <w:szCs w:val="24"/>
        </w:rPr>
        <w:t>（四）考核办法和措施</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1、物业服务考核管理办法</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学院各科室根据学院实际情况，制定各相关科室的相关物业管理范围、要求，负责对物业公司履行合同情况及服务质量进行经常性的指导、检查和定期考核。物业服务的项目均为采购人考核内容。考核采用现场检查、临时抽查、随机采访、问卷征询、定点征求意见或举报等方式监督检查，依据事实和效益，客观评价，奖惩挂钩。</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1.2各项协议中已有明确规定的按协议执行考核，严格落实；没有明确规定的，根据各系部、各部门反馈意见加以确定。</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1.3每月对物业公司进行考核，学院组织学生处、后勤保卫处、教务处等相关人员对物业进行考核，每月考核时间由学院决定，考核时可邀请物业公司管理人参加。</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2、物业服务考核项目及扣分标准</w:t>
      </w:r>
    </w:p>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2.1、组织管理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60"/>
        <w:gridCol w:w="4785"/>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7" w:hRule="atLeast"/>
        </w:trPr>
        <w:tc>
          <w:tcPr>
            <w:tcW w:w="216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类 别</w:t>
            </w: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具 体 项 目</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b/>
                <w:bCs/>
                <w:color w:val="000000"/>
                <w:kern w:val="0"/>
                <w:sz w:val="24"/>
                <w:szCs w:val="24"/>
              </w:rPr>
            </w:pPr>
            <w:r>
              <w:rPr>
                <w:rFonts w:hint="eastAsia" w:ascii="楷体" w:hAnsi="楷体" w:eastAsia="楷体" w:cs="楷体"/>
                <w:b/>
                <w:bCs/>
                <w:color w:val="000000"/>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0" w:hRule="atLeast"/>
        </w:trPr>
        <w:tc>
          <w:tcPr>
            <w:tcW w:w="21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组织管理  （100分）</w:t>
            </w: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kern w:val="0"/>
                <w:sz w:val="24"/>
                <w:szCs w:val="24"/>
              </w:rPr>
            </w:pPr>
            <w:r>
              <w:rPr>
                <w:rFonts w:hint="eastAsia" w:ascii="楷体" w:hAnsi="楷体" w:eastAsia="楷体" w:cs="楷体"/>
                <w:color w:val="000000"/>
                <w:kern w:val="0"/>
                <w:sz w:val="24"/>
                <w:szCs w:val="24"/>
              </w:rPr>
              <w:t>组织机构不健全，主要管理人员、专业技术人员资质条件不符合合同（标书）基本要求的；</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w:t>
            </w:r>
            <w:r>
              <w:rPr>
                <w:rFonts w:hint="eastAsia" w:ascii="楷体" w:hAnsi="楷体" w:eastAsia="楷体" w:cs="楷体"/>
                <w:sz w:val="24"/>
                <w:szCs w:val="24"/>
              </w:rPr>
              <w:t>次扣</w:t>
            </w:r>
            <w:r>
              <w:rPr>
                <w:rFonts w:hint="eastAsia" w:ascii="楷体" w:hAnsi="楷体" w:eastAsia="楷体" w:cs="楷体"/>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kern w:val="0"/>
                <w:sz w:val="24"/>
                <w:szCs w:val="24"/>
              </w:rPr>
            </w:pPr>
            <w:r>
              <w:rPr>
                <w:rFonts w:hint="eastAsia" w:ascii="楷体" w:hAnsi="楷体" w:eastAsia="楷体" w:cs="楷体"/>
                <w:sz w:val="24"/>
                <w:szCs w:val="24"/>
              </w:rPr>
              <w:t>①</w:t>
            </w:r>
            <w:r>
              <w:rPr>
                <w:rFonts w:hint="eastAsia" w:ascii="楷体" w:hAnsi="楷体" w:eastAsia="楷体" w:cs="楷体"/>
                <w:kern w:val="0"/>
                <w:sz w:val="24"/>
                <w:szCs w:val="24"/>
              </w:rPr>
              <w:t>检查结果整改不及时、不到位；</w:t>
            </w:r>
            <w:r>
              <w:rPr>
                <w:rFonts w:hint="eastAsia" w:ascii="楷体" w:hAnsi="楷体" w:eastAsia="楷体" w:cs="楷体"/>
                <w:sz w:val="24"/>
                <w:szCs w:val="24"/>
              </w:rPr>
              <w:t>②日常工作落实不到位；③</w:t>
            </w:r>
            <w:r>
              <w:rPr>
                <w:rFonts w:hint="eastAsia" w:ascii="楷体" w:hAnsi="楷体" w:eastAsia="楷体" w:cs="楷体"/>
                <w:kern w:val="0"/>
                <w:sz w:val="24"/>
                <w:szCs w:val="24"/>
              </w:rPr>
              <w:t>突击工作缺乏主动性；</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kern w:val="0"/>
                <w:sz w:val="24"/>
                <w:szCs w:val="24"/>
              </w:rPr>
            </w:pPr>
            <w:r>
              <w:rPr>
                <w:rFonts w:hint="eastAsia" w:ascii="楷体" w:hAnsi="楷体" w:eastAsia="楷体" w:cs="楷体"/>
                <w:kern w:val="0"/>
                <w:sz w:val="24"/>
                <w:szCs w:val="24"/>
              </w:rPr>
              <w:t>遇突发事件时处置行动滞后、无应急预案和措施、或处置不当的；</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kern w:val="0"/>
                <w:sz w:val="24"/>
                <w:szCs w:val="24"/>
              </w:rPr>
            </w:pPr>
            <w:r>
              <w:rPr>
                <w:rFonts w:hint="eastAsia" w:ascii="楷体" w:hAnsi="楷体" w:eastAsia="楷体" w:cs="楷体"/>
                <w:kern w:val="0"/>
                <w:sz w:val="24"/>
                <w:szCs w:val="24"/>
              </w:rPr>
              <w:t xml:space="preserve">未能按时上交工作计划、总结和上报材料；或提供不真实的报告和材料； </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不合格每项扣</w:t>
            </w:r>
            <w:r>
              <w:rPr>
                <w:rFonts w:hint="eastAsia" w:ascii="楷体" w:hAnsi="楷体" w:eastAsia="楷体" w:cs="楷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因管理不到位被业主有效投诉，或对待相关投诉处理不及时、又未跟踪妥善处理的；</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不配合业主职能部门的检查、指导；</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kern w:val="0"/>
                <w:sz w:val="24"/>
                <w:szCs w:val="24"/>
              </w:rPr>
            </w:pPr>
            <w:r>
              <w:rPr>
                <w:rFonts w:hint="eastAsia" w:ascii="楷体" w:hAnsi="楷体" w:eastAsia="楷体" w:cs="楷体"/>
                <w:color w:val="000000"/>
                <w:kern w:val="0"/>
                <w:sz w:val="24"/>
                <w:szCs w:val="24"/>
              </w:rPr>
              <w:t>对员工的培训、仪容礼貌、纪律、工作质量控制及监察不力的；</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21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4785" w:type="dxa"/>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kern w:val="0"/>
                <w:sz w:val="24"/>
                <w:szCs w:val="24"/>
              </w:rPr>
            </w:pPr>
            <w:r>
              <w:rPr>
                <w:rFonts w:hint="eastAsia" w:ascii="楷体" w:hAnsi="楷体" w:eastAsia="楷体" w:cs="楷体"/>
                <w:color w:val="000000"/>
                <w:kern w:val="0"/>
                <w:sz w:val="24"/>
                <w:szCs w:val="24"/>
              </w:rPr>
              <w:t>因失职行为，造成责任事故的；</w:t>
            </w:r>
          </w:p>
        </w:tc>
        <w:tc>
          <w:tcPr>
            <w:tcW w:w="231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sz w:val="24"/>
                <w:szCs w:val="24"/>
              </w:rPr>
              <w:t>不合格每次扣</w:t>
            </w:r>
            <w:r>
              <w:rPr>
                <w:rFonts w:hint="eastAsia" w:ascii="楷体" w:hAnsi="楷体" w:eastAsia="楷体" w:cs="楷体"/>
                <w:color w:val="000000"/>
                <w:kern w:val="0"/>
                <w:sz w:val="24"/>
                <w:szCs w:val="24"/>
              </w:rPr>
              <w:t>15分</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2.2、安保维序</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厦门技师学院安保维序情况考核表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130"/>
        <w:gridCol w:w="682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0" w:hRule="atLeast"/>
        </w:trPr>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类别</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具体项目</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pacing w:val="-1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1" w:hRule="atLeast"/>
        </w:trPr>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公共秩序维护</w:t>
            </w:r>
          </w:p>
          <w:p>
            <w:pPr>
              <w:snapToGrid w:val="0"/>
              <w:spacing w:before="187" w:after="187"/>
              <w:jc w:val="center"/>
              <w:rPr>
                <w:rFonts w:ascii="楷体" w:hAnsi="楷体" w:eastAsia="楷体" w:cs="楷体"/>
                <w:color w:val="000000"/>
                <w:sz w:val="24"/>
                <w:szCs w:val="24"/>
              </w:rPr>
            </w:pPr>
            <w:r>
              <w:rPr>
                <w:rFonts w:hint="eastAsia" w:ascii="楷体" w:hAnsi="楷体" w:eastAsia="楷体" w:cs="楷体"/>
                <w:color w:val="000000"/>
                <w:sz w:val="24"/>
                <w:szCs w:val="24"/>
              </w:rPr>
              <w:t>（100分）</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建立健全相关安全岗位工作制度、职责和各类突发事件应急处置预案。</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不合格每项扣10分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持证上岗，按要求着装，文明执勤，礼貌待人，举止端庄，注重形象。</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按岗位职责认真执勤，不做与工作无关的事。（如：玩电脑或手机、看杂志、聊天、吃零食等）</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接警、派警、出警要及时迅速，准确到位，5分钟内必须到达报警求助点，各类登记记录完整，表述清晰。</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巡逻人员按规定的时间和方式巡逻，2小时内必须进行一次巡逻，不得少巡漏巡。</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各岗位人员按要求配置到位，不得擅自脱岗、离岗、替岗。</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各岗位人员要提高警惕，认真执勤，区域内任何安全隐患必须第一时间排除或上报。</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认真做好各类外来人员和车辆的登记与检查工作。</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保持值班室和应急仓库干净整洁，物品摆放整齐有序，</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不服从、不执行工作安排，工作拖拉、被动、责任心不强，上交材料不及时或不完整。</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师生有效投诉安保人员。</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pacing w:val="-10"/>
                <w:sz w:val="24"/>
                <w:szCs w:val="24"/>
              </w:rPr>
            </w:pPr>
            <w:r>
              <w:rPr>
                <w:rFonts w:hint="eastAsia" w:ascii="楷体" w:hAnsi="楷体" w:eastAsia="楷体" w:cs="楷体"/>
                <w:color w:val="000000"/>
                <w:sz w:val="24"/>
                <w:szCs w:val="24"/>
              </w:rPr>
              <w:t>不合格每次扣5分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b/>
                <w:bCs/>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pStyle w:val="26"/>
              <w:spacing w:before="0" w:beforeAutospacing="0" w:after="0" w:afterAutospacing="0"/>
              <w:rPr>
                <w:rFonts w:ascii="楷体" w:hAnsi="楷体" w:eastAsia="楷体" w:cs="楷体"/>
                <w:kern w:val="2"/>
              </w:rPr>
            </w:pPr>
            <w:r>
              <w:rPr>
                <w:rFonts w:hint="eastAsia" w:ascii="楷体" w:hAnsi="楷体" w:eastAsia="楷体" w:cs="楷体"/>
                <w:kern w:val="2"/>
              </w:rPr>
              <w:t>依据招标文件第五章.招标内容及要求～二.技术和服务要求～（四）考核办法和措施～3.物业服务考核加分标准］酌情加分</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24"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187" w:after="187"/>
              <w:jc w:val="left"/>
              <w:rPr>
                <w:rFonts w:ascii="楷体" w:hAnsi="楷体" w:eastAsia="楷体" w:cs="楷体"/>
                <w:sz w:val="24"/>
                <w:szCs w:val="24"/>
              </w:rPr>
            </w:pP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sz w:val="24"/>
                <w:szCs w:val="24"/>
              </w:rPr>
            </w:pPr>
            <w:r>
              <w:rPr>
                <w:rFonts w:hint="eastAsia" w:ascii="楷体" w:hAnsi="楷体" w:eastAsia="楷体" w:cs="楷体"/>
                <w:sz w:val="24"/>
                <w:szCs w:val="24"/>
              </w:rPr>
              <w:t>遵纪守法，无违法违纪事件，无安全责任事故。</w:t>
            </w:r>
          </w:p>
        </w:tc>
        <w:tc>
          <w:tcPr>
            <w:tcW w:w="0" w:type="auto"/>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spacing w:val="-10"/>
                <w:sz w:val="24"/>
                <w:szCs w:val="24"/>
              </w:rPr>
            </w:pPr>
            <w:r>
              <w:rPr>
                <w:rFonts w:hint="eastAsia" w:ascii="楷体" w:hAnsi="楷体" w:eastAsia="楷体" w:cs="楷体"/>
                <w:sz w:val="24"/>
                <w:szCs w:val="24"/>
              </w:rPr>
              <w:t>一票否决</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2.3、宿舍管理</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厦门技师学院宿舍管理考核表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40"/>
        <w:gridCol w:w="129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36"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序号</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项目</w:t>
            </w:r>
          </w:p>
        </w:tc>
        <w:tc>
          <w:tcPr>
            <w:tcW w:w="71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5"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管理</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（20分）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①聘用不符合上岗条件的宿管员视为缺员；每缺员一人扣2分，并扣缺员人数的物业服务费；</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②未制订学期管理工作实施方案的扣5分；未完成每月一次汇报管理情况和改进措施的扣5分；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③未按时开展舍访、谈话、会议等活动，每少一次扣0.5分；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④不服从学院职能部门检查、指导的扣5分。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⑤宿舍管理秩序混乱，整改不到位的扣1-3分。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0"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2</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值班</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(15分）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①值班时间脱岗一人次扣1分；缺岗一人次扣3分；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②缺值班记录的扣2分，不完整的扣1分。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③值班人员未对进出宿舍外来人员、物品进行登记和检查的一次扣2分，造成责任事故的扣6分。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3</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卫生</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（15分）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①未按规定检查学生宿舍内务卫生的一次扣2分；未公布结果的扣1分；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②对脏乱差的宿舍要及时通报，会同班主任或辅导员督促整改，未履行职责的一次扣2分；督促整改不到位的一次扣1分。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③学院检查卫生未达标宿舍超过所管辖宿舍数十分之一的每次扣4分。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5"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4</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晚点名</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（20分）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①熟悉和掌握住宿生情况，未落实晚点名制度的一次扣5分；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②旷宿未登记一人次扣1分；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③迟归未登记一人次扣0.5分；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④点名册记录不完整发现一次扣2分。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⑤未督促住宿生按时熄灯、就寝，晚熄灯后宿舍秩序混乱的扣3分。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⑥对迟归、旷宿、晚归爬墙、夜间翻墙外出的学生要及时通报班主任或辅导员，协助做好追查和教育处理工作，未履行职责的一次扣2分。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00"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5</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安全</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（20分）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①未定时对学生宿舍进行巡视、检查的一次扣2分。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②对发现违规用电、打架、滋事、宿舍内喝酒、抽烟、晚归爬墙，夜间翻墙外出等违规违纪现象没有及时纠正制止的一次扣3分；未做好记录和汇报工作的一次1分。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③因学生住宿问题而引起纠纷未能及时调解，造成恶劣影响的一次扣5分。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④未按规定进行宿舍内安全检查的一次扣2分，未报告检查情况的一次扣1分，未会同有关人员做好整改、教育和处理工作的一次扣1分。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⑤让非本楼栋学生进入宿舍引发或参与各种违规违纪事件的一次扣2分，学生宿舍门钥匙随意外借的一次扣1分。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⑥住宿生生病或因其他突发事件需送医时，要及时给予有效帮助，未履行职责的一次扣3分。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⑦因管理不到位，造成学生安全重大事故的一次扣20分。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 w:hRule="atLeast"/>
        </w:trPr>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6</w:t>
            </w:r>
          </w:p>
        </w:tc>
        <w:tc>
          <w:tcPr>
            <w:tcW w:w="129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其它</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（10分）</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①未能完成主管部门交办任务的每次扣2分；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②被学生、学生家长、老师或相关部门等投诉，情况属实的酌情扣1-5分，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③未按规定召开住宿生楼层长、宿舍长等会议的一次扣2分。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④未能做好规定服务工作的扣1-3分。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⑤住宿生在宿舍内的各项表现和考核记录不完整的扣1-3分。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2130" w:type="dxa"/>
            <w:gridSpan w:val="2"/>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总分100</w:t>
            </w:r>
          </w:p>
        </w:tc>
        <w:tc>
          <w:tcPr>
            <w:tcW w:w="7125" w:type="dxa"/>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2.4、校园保洁</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厦门技师学院校园保洁情况考核表</w:t>
      </w:r>
    </w:p>
    <w:tbl>
      <w:tblPr>
        <w:tblStyle w:val="17"/>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45"/>
        <w:gridCol w:w="1395"/>
        <w:gridCol w:w="4383"/>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94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 xml:space="preserve">  序号</w:t>
            </w:r>
          </w:p>
        </w:tc>
        <w:tc>
          <w:tcPr>
            <w:tcW w:w="139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项目</w:t>
            </w: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要求</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一</w:t>
            </w:r>
          </w:p>
        </w:tc>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卫生清洁制度、记录</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（10分）</w:t>
            </w: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1.完善的清洁卫生制度，清洁卫生实行责任制，保洁人员有明确的责任范围，实行标准化保洁，有详实的保洁情况记录。</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rPr>
              <w:t>及时上报保洁计划表（年、学期、月、周），能按照学校保洁工作内容和要求或保洁工作计划开展工作，并保存详实的保洁工作台账</w:t>
            </w:r>
            <w:r>
              <w:rPr>
                <w:rFonts w:hint="eastAsia" w:ascii="楷体" w:hAnsi="楷体" w:eastAsia="楷体" w:cs="楷体"/>
                <w:sz w:val="24"/>
                <w:szCs w:val="24"/>
              </w:rPr>
              <w:t>。</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3.有周检、月检制度，做到有检查有整改，相应《清洁工作巡检表》、《卫生间巡回保洁记录表》、《清洁工签到表》及《消杀记录表》等工作记录完整。</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二</w:t>
            </w:r>
          </w:p>
        </w:tc>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室内清洁</w:t>
            </w:r>
          </w:p>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w:t>
            </w:r>
            <w:r>
              <w:rPr>
                <w:rFonts w:hint="eastAsia" w:ascii="楷体" w:hAnsi="楷体" w:eastAsia="楷体" w:cs="楷体"/>
                <w:color w:val="FF0000"/>
                <w:sz w:val="24"/>
                <w:szCs w:val="24"/>
              </w:rPr>
              <w:t>35</w:t>
            </w:r>
            <w:r>
              <w:rPr>
                <w:rFonts w:hint="eastAsia" w:ascii="楷体" w:hAnsi="楷体" w:eastAsia="楷体" w:cs="楷体"/>
                <w:color w:val="000000"/>
                <w:sz w:val="24"/>
                <w:szCs w:val="24"/>
              </w:rPr>
              <w:t>分）</w:t>
            </w: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1.房屋公用区域保持清洁，无擅自占用和堆放杂物现象。教室内课桌椅摆放整齐，无纸屑及其它杂物。</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2.公共门窗、消防栓、标识牌、栏杆、扶手门（窗）框、开关面板、标识牌、电梯内，目视无污渍、灰尘，玻璃门窗无污迹。</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3.办公楼楼层卫生间玻璃镜面、洗手台面、饮水机和地面无积水、无明显污渍、无杂物；按时进行清洁。</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4.卫生间墙面瓷砖、门窗无灰尘，大、小便池内无污物。</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5.地下室、车库地面无垃圾、杂物、无积水、泥沙、油迹；墙面目视无污渍，无明显灰尘。</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6.天花板、天棚目视无蜘蛛网、无灰尘。</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7.公共场所垃圾箱内部垃圾及时清理。果皮箱、垃圾箱外表无污迹、黏附物，垃圾箱周围无散落垃圾，无污水、污渍。</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945" w:type="dxa"/>
            <w:vMerge w:val="restart"/>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三</w:t>
            </w:r>
          </w:p>
        </w:tc>
        <w:tc>
          <w:tcPr>
            <w:tcW w:w="1395" w:type="dxa"/>
            <w:vMerge w:val="restart"/>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sz w:val="24"/>
                <w:szCs w:val="24"/>
              </w:rPr>
            </w:pPr>
            <w:r>
              <w:rPr>
                <w:rFonts w:hint="eastAsia" w:ascii="楷体" w:hAnsi="楷体" w:eastAsia="楷体" w:cs="楷体"/>
                <w:sz w:val="24"/>
                <w:szCs w:val="24"/>
              </w:rPr>
              <w:t>室外保洁</w:t>
            </w:r>
          </w:p>
          <w:p>
            <w:pPr>
              <w:snapToGrid w:val="0"/>
              <w:jc w:val="center"/>
              <w:rPr>
                <w:rFonts w:ascii="楷体" w:hAnsi="楷体" w:eastAsia="楷体" w:cs="楷体"/>
                <w:sz w:val="24"/>
                <w:szCs w:val="24"/>
              </w:rPr>
            </w:pPr>
            <w:r>
              <w:rPr>
                <w:rFonts w:hint="eastAsia" w:ascii="楷体" w:hAnsi="楷体" w:eastAsia="楷体" w:cs="楷体"/>
                <w:sz w:val="24"/>
                <w:szCs w:val="24"/>
              </w:rPr>
              <w:t>（35分）</w:t>
            </w: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1.路面无泥沙、无污垢，校园道路绿地、行人道无杂物及其它垃圾。</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trPr>
        <w:tc>
          <w:tcPr>
            <w:tcW w:w="94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right w:val="single" w:color="000000" w:sz="8" w:space="0"/>
            </w:tcBorders>
            <w:vAlign w:val="center"/>
          </w:tcPr>
          <w:p>
            <w:pPr>
              <w:snapToGrid w:val="0"/>
              <w:jc w:val="center"/>
              <w:rPr>
                <w:rFonts w:ascii="楷体" w:hAnsi="楷体" w:eastAsia="楷体" w:cs="楷体"/>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2.目视天台雨蓬无垃圾、无积水、青苔、排水畅通；水沟无污垢、泥沙。</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94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right w:val="single" w:color="000000" w:sz="8" w:space="0"/>
            </w:tcBorders>
            <w:vAlign w:val="center"/>
          </w:tcPr>
          <w:p>
            <w:pPr>
              <w:snapToGrid w:val="0"/>
              <w:jc w:val="center"/>
              <w:rPr>
                <w:rFonts w:ascii="楷体" w:hAnsi="楷体" w:eastAsia="楷体" w:cs="楷体"/>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3.信报箱、宣传栏、标识牌无灰尘、无污迹。</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trPr>
        <w:tc>
          <w:tcPr>
            <w:tcW w:w="94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right w:val="single" w:color="000000" w:sz="8" w:space="0"/>
            </w:tcBorders>
            <w:vAlign w:val="center"/>
          </w:tcPr>
          <w:p>
            <w:pPr>
              <w:snapToGrid w:val="0"/>
              <w:jc w:val="center"/>
              <w:rPr>
                <w:rFonts w:ascii="楷体" w:hAnsi="楷体" w:eastAsia="楷体" w:cs="楷体"/>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4.化粪池按月进行检查，定期进行清掏，不外溢污水。</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43" w:hRule="atLeast"/>
        </w:trPr>
        <w:tc>
          <w:tcPr>
            <w:tcW w:w="94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right w:val="single" w:color="000000" w:sz="8" w:space="0"/>
            </w:tcBorders>
            <w:vAlign w:val="center"/>
          </w:tcPr>
          <w:p>
            <w:pPr>
              <w:snapToGrid w:val="0"/>
              <w:jc w:val="center"/>
              <w:rPr>
                <w:rFonts w:ascii="楷体" w:hAnsi="楷体" w:eastAsia="楷体" w:cs="楷体"/>
                <w:sz w:val="24"/>
                <w:szCs w:val="24"/>
              </w:rPr>
            </w:pPr>
          </w:p>
        </w:tc>
        <w:tc>
          <w:tcPr>
            <w:tcW w:w="4383" w:type="dxa"/>
            <w:tcBorders>
              <w:top w:val="single" w:color="000000" w:sz="8" w:space="0"/>
              <w:left w:val="single" w:color="000000" w:sz="8" w:space="0"/>
              <w:bottom w:val="single" w:color="auto" w:sz="4"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5. 垃圾中转站、收集箱垃圾不能溢出，周围卫生无散落垃圾，无明显污物。</w:t>
            </w:r>
          </w:p>
        </w:tc>
        <w:tc>
          <w:tcPr>
            <w:tcW w:w="2592" w:type="dxa"/>
            <w:tcBorders>
              <w:top w:val="single" w:color="000000" w:sz="8" w:space="0"/>
              <w:left w:val="single" w:color="000000" w:sz="8" w:space="0"/>
              <w:bottom w:val="single" w:color="auto" w:sz="4"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6" w:hRule="atLeast"/>
        </w:trPr>
        <w:tc>
          <w:tcPr>
            <w:tcW w:w="94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auto" w:sz="4" w:space="0"/>
              <w:left w:val="single" w:color="000000" w:sz="8" w:space="0"/>
              <w:bottom w:val="single" w:color="auto" w:sz="4"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sz w:val="24"/>
                <w:szCs w:val="24"/>
              </w:rPr>
              <w:t>6. 水池目视无垃圾、水面无飘浮物。</w:t>
            </w:r>
          </w:p>
        </w:tc>
        <w:tc>
          <w:tcPr>
            <w:tcW w:w="2592" w:type="dxa"/>
            <w:tcBorders>
              <w:top w:val="single" w:color="auto" w:sz="4" w:space="0"/>
              <w:left w:val="single" w:color="000000" w:sz="8" w:space="0"/>
              <w:bottom w:val="single" w:color="auto" w:sz="4"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4" w:hRule="atLeast"/>
        </w:trPr>
        <w:tc>
          <w:tcPr>
            <w:tcW w:w="945" w:type="dxa"/>
            <w:vMerge w:val="continue"/>
            <w:tcBorders>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auto" w:sz="4"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rPr>
            </w:pPr>
            <w:r>
              <w:rPr>
                <w:rFonts w:hint="eastAsia" w:ascii="楷体" w:hAnsi="楷体" w:eastAsia="楷体" w:cs="楷体"/>
                <w:sz w:val="24"/>
                <w:szCs w:val="24"/>
              </w:rPr>
              <w:t>7. 定期做好环境消杀工作，取得一定成效，并记录完整。</w:t>
            </w:r>
          </w:p>
        </w:tc>
        <w:tc>
          <w:tcPr>
            <w:tcW w:w="2592" w:type="dxa"/>
            <w:tcBorders>
              <w:top w:val="single" w:color="auto" w:sz="4"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trPr>
        <w:tc>
          <w:tcPr>
            <w:tcW w:w="9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四</w:t>
            </w:r>
          </w:p>
        </w:tc>
        <w:tc>
          <w:tcPr>
            <w:tcW w:w="13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设备能耗管理</w:t>
            </w:r>
          </w:p>
          <w:p>
            <w:pPr>
              <w:snapToGrid w:val="0"/>
              <w:rPr>
                <w:rFonts w:ascii="楷体" w:hAnsi="楷体" w:eastAsia="楷体" w:cs="楷体"/>
                <w:color w:val="000000"/>
                <w:sz w:val="24"/>
                <w:szCs w:val="24"/>
              </w:rPr>
            </w:pPr>
            <w:r>
              <w:rPr>
                <w:rFonts w:hint="eastAsia" w:ascii="楷体" w:hAnsi="楷体" w:eastAsia="楷体" w:cs="楷体"/>
                <w:color w:val="000000"/>
                <w:sz w:val="24"/>
                <w:szCs w:val="24"/>
              </w:rPr>
              <w:t>（10分）</w:t>
            </w: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1.公共设施设备损坏未及时报告。</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79"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2.出现供水、用水设备长流水现象。</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4383"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3.出现公共区域晴天白天开灯现象。</w:t>
            </w:r>
          </w:p>
        </w:tc>
        <w:tc>
          <w:tcPr>
            <w:tcW w:w="2592"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未及时处理扣1分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4" w:hRule="atLeast"/>
        </w:trPr>
        <w:tc>
          <w:tcPr>
            <w:tcW w:w="945" w:type="dxa"/>
            <w:vMerge w:val="restart"/>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五</w:t>
            </w:r>
          </w:p>
        </w:tc>
        <w:tc>
          <w:tcPr>
            <w:tcW w:w="1395" w:type="dxa"/>
            <w:vMerge w:val="restart"/>
            <w:tcBorders>
              <w:top w:val="single" w:color="000000" w:sz="8" w:space="0"/>
              <w:left w:val="single" w:color="000000" w:sz="8" w:space="0"/>
              <w:right w:val="single" w:color="000000" w:sz="8" w:space="0"/>
            </w:tcBorders>
            <w:vAlign w:val="center"/>
          </w:tcPr>
          <w:p>
            <w:pPr>
              <w:snapToGrid w:val="0"/>
              <w:rPr>
                <w:rFonts w:ascii="楷体" w:hAnsi="楷体" w:eastAsia="楷体" w:cs="楷体"/>
                <w:sz w:val="24"/>
                <w:szCs w:val="24"/>
              </w:rPr>
            </w:pPr>
            <w:r>
              <w:rPr>
                <w:rFonts w:hint="eastAsia" w:ascii="楷体" w:hAnsi="楷体" w:eastAsia="楷体" w:cs="楷体"/>
                <w:sz w:val="24"/>
                <w:szCs w:val="24"/>
              </w:rPr>
              <w:t>垃圾分类管</w:t>
            </w:r>
          </w:p>
          <w:p>
            <w:pPr>
              <w:snapToGrid w:val="0"/>
              <w:rPr>
                <w:rFonts w:ascii="楷体" w:hAnsi="楷体" w:eastAsia="楷体" w:cs="楷体"/>
                <w:sz w:val="24"/>
                <w:szCs w:val="24"/>
              </w:rPr>
            </w:pPr>
            <w:r>
              <w:rPr>
                <w:rFonts w:hint="eastAsia" w:ascii="楷体" w:hAnsi="楷体" w:eastAsia="楷体" w:cs="楷体"/>
                <w:sz w:val="24"/>
                <w:szCs w:val="24"/>
              </w:rPr>
              <w:t>理（10分）</w:t>
            </w:r>
          </w:p>
        </w:tc>
        <w:tc>
          <w:tcPr>
            <w:tcW w:w="4383" w:type="dxa"/>
            <w:tcBorders>
              <w:top w:val="single" w:color="000000" w:sz="8" w:space="0"/>
              <w:left w:val="single" w:color="000000" w:sz="8" w:space="0"/>
              <w:bottom w:val="single" w:color="auto" w:sz="4" w:space="0"/>
              <w:right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1.做好全校垃圾清运工作，配合各垃圾投放点的投放时间，及时分拣、清运。</w:t>
            </w:r>
          </w:p>
        </w:tc>
        <w:tc>
          <w:tcPr>
            <w:tcW w:w="2592" w:type="dxa"/>
            <w:tcBorders>
              <w:top w:val="single" w:color="000000" w:sz="8" w:space="0"/>
              <w:left w:val="single" w:color="auto" w:sz="4" w:space="0"/>
              <w:bottom w:val="single" w:color="auto" w:sz="4" w:space="0"/>
              <w:right w:val="single" w:color="000000" w:sz="8" w:space="0"/>
            </w:tcBorders>
            <w:vAlign w:val="center"/>
          </w:tcPr>
          <w:p>
            <w:pPr>
              <w:rPr>
                <w:rFonts w:ascii="楷体" w:hAnsi="楷体" w:eastAsia="楷体" w:cs="楷体"/>
                <w:sz w:val="24"/>
                <w:szCs w:val="24"/>
              </w:rPr>
            </w:pPr>
            <w:r>
              <w:rPr>
                <w:rFonts w:hint="eastAsia" w:ascii="楷体" w:hAnsi="楷体" w:eastAsia="楷体" w:cs="楷体"/>
                <w:sz w:val="24"/>
                <w:szCs w:val="24"/>
              </w:rPr>
              <w:t>发现一处扣2分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4" w:hRule="atLeast"/>
        </w:trPr>
        <w:tc>
          <w:tcPr>
            <w:tcW w:w="945" w:type="dxa"/>
            <w:vMerge w:val="continue"/>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right w:val="single" w:color="000000" w:sz="8" w:space="0"/>
            </w:tcBorders>
            <w:vAlign w:val="center"/>
          </w:tcPr>
          <w:p>
            <w:pPr>
              <w:snapToGrid w:val="0"/>
              <w:rPr>
                <w:rFonts w:ascii="楷体" w:hAnsi="楷体" w:eastAsia="楷体" w:cs="楷体"/>
                <w:sz w:val="24"/>
                <w:szCs w:val="24"/>
              </w:rPr>
            </w:pPr>
          </w:p>
        </w:tc>
        <w:tc>
          <w:tcPr>
            <w:tcW w:w="4383" w:type="dxa"/>
            <w:tcBorders>
              <w:top w:val="single" w:color="auto" w:sz="4" w:space="0"/>
              <w:left w:val="single" w:color="000000" w:sz="8" w:space="0"/>
              <w:bottom w:val="single" w:color="auto" w:sz="4" w:space="0"/>
              <w:right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2.垃圾日产日清，定期进行卫生消毒灭杀。</w:t>
            </w:r>
          </w:p>
        </w:tc>
        <w:tc>
          <w:tcPr>
            <w:tcW w:w="2592" w:type="dxa"/>
            <w:tcBorders>
              <w:top w:val="single" w:color="auto" w:sz="4" w:space="0"/>
              <w:left w:val="single" w:color="auto" w:sz="4" w:space="0"/>
              <w:bottom w:val="single" w:color="auto" w:sz="4" w:space="0"/>
              <w:right w:val="single" w:color="000000" w:sz="8" w:space="0"/>
            </w:tcBorders>
            <w:vAlign w:val="center"/>
          </w:tcPr>
          <w:p>
            <w:pPr>
              <w:rPr>
                <w:rFonts w:ascii="楷体" w:hAnsi="楷体" w:eastAsia="楷体" w:cs="楷体"/>
                <w:sz w:val="24"/>
                <w:szCs w:val="24"/>
              </w:rPr>
            </w:pPr>
            <w:r>
              <w:rPr>
                <w:rFonts w:hint="eastAsia" w:ascii="楷体" w:hAnsi="楷体" w:eastAsia="楷体" w:cs="楷体"/>
                <w:sz w:val="24"/>
                <w:szCs w:val="24"/>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5" w:hRule="atLeast"/>
        </w:trPr>
        <w:tc>
          <w:tcPr>
            <w:tcW w:w="945" w:type="dxa"/>
            <w:vMerge w:val="continue"/>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right w:val="single" w:color="000000" w:sz="8" w:space="0"/>
            </w:tcBorders>
            <w:vAlign w:val="center"/>
          </w:tcPr>
          <w:p>
            <w:pPr>
              <w:snapToGrid w:val="0"/>
              <w:rPr>
                <w:rFonts w:ascii="楷体" w:hAnsi="楷体" w:eastAsia="楷体" w:cs="楷体"/>
                <w:sz w:val="24"/>
                <w:szCs w:val="24"/>
              </w:rPr>
            </w:pPr>
          </w:p>
        </w:tc>
        <w:tc>
          <w:tcPr>
            <w:tcW w:w="4383" w:type="dxa"/>
            <w:tcBorders>
              <w:top w:val="single" w:color="auto" w:sz="4" w:space="0"/>
              <w:left w:val="single" w:color="000000" w:sz="8" w:space="0"/>
              <w:bottom w:val="single" w:color="auto" w:sz="4" w:space="0"/>
              <w:right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3.按要求配齐垃圾分类督导员，并做好垃圾分类的教育、督导工作。</w:t>
            </w:r>
          </w:p>
        </w:tc>
        <w:tc>
          <w:tcPr>
            <w:tcW w:w="2592" w:type="dxa"/>
            <w:tcBorders>
              <w:top w:val="single" w:color="auto" w:sz="4" w:space="0"/>
              <w:left w:val="single" w:color="auto" w:sz="4" w:space="0"/>
              <w:bottom w:val="single" w:color="auto" w:sz="4" w:space="0"/>
              <w:right w:val="single" w:color="000000" w:sz="8" w:space="0"/>
            </w:tcBorders>
            <w:vAlign w:val="center"/>
          </w:tcPr>
          <w:p>
            <w:pPr>
              <w:rPr>
                <w:rFonts w:ascii="楷体" w:hAnsi="楷体" w:eastAsia="楷体" w:cs="楷体"/>
                <w:sz w:val="24"/>
                <w:szCs w:val="24"/>
              </w:rPr>
            </w:pPr>
            <w:r>
              <w:rPr>
                <w:rFonts w:hint="eastAsia" w:ascii="楷体" w:hAnsi="楷体" w:eastAsia="楷体" w:cs="楷体"/>
                <w:sz w:val="24"/>
                <w:szCs w:val="24"/>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05" w:hRule="atLeast"/>
        </w:trPr>
        <w:tc>
          <w:tcPr>
            <w:tcW w:w="945" w:type="dxa"/>
            <w:vMerge w:val="continue"/>
            <w:tcBorders>
              <w:top w:val="single" w:color="000000" w:sz="8" w:space="0"/>
              <w:left w:val="single" w:color="000000" w:sz="8"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top w:val="single" w:color="000000" w:sz="8" w:space="0"/>
              <w:left w:val="single" w:color="000000" w:sz="8" w:space="0"/>
              <w:right w:val="single" w:color="000000" w:sz="8" w:space="0"/>
            </w:tcBorders>
            <w:vAlign w:val="center"/>
          </w:tcPr>
          <w:p>
            <w:pPr>
              <w:snapToGrid w:val="0"/>
              <w:rPr>
                <w:rFonts w:ascii="楷体" w:hAnsi="楷体" w:eastAsia="楷体" w:cs="楷体"/>
                <w:sz w:val="24"/>
                <w:szCs w:val="24"/>
              </w:rPr>
            </w:pPr>
          </w:p>
        </w:tc>
        <w:tc>
          <w:tcPr>
            <w:tcW w:w="4383" w:type="dxa"/>
            <w:tcBorders>
              <w:top w:val="single" w:color="auto" w:sz="4" w:space="0"/>
              <w:left w:val="single" w:color="000000" w:sz="8" w:space="0"/>
              <w:bottom w:val="single" w:color="auto" w:sz="4" w:space="0"/>
              <w:right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4.按学校制定要求进行分时段投放管理。</w:t>
            </w:r>
          </w:p>
        </w:tc>
        <w:tc>
          <w:tcPr>
            <w:tcW w:w="2592" w:type="dxa"/>
            <w:tcBorders>
              <w:top w:val="single" w:color="auto" w:sz="4" w:space="0"/>
              <w:left w:val="single" w:color="auto" w:sz="4" w:space="0"/>
              <w:bottom w:val="single" w:color="auto" w:sz="4" w:space="0"/>
              <w:right w:val="single" w:color="000000" w:sz="8" w:space="0"/>
            </w:tcBorders>
            <w:vAlign w:val="center"/>
          </w:tcPr>
          <w:p>
            <w:pPr>
              <w:rPr>
                <w:rFonts w:ascii="楷体" w:hAnsi="楷体" w:eastAsia="楷体" w:cs="楷体"/>
                <w:sz w:val="24"/>
                <w:szCs w:val="24"/>
              </w:rPr>
            </w:pPr>
            <w:r>
              <w:rPr>
                <w:rFonts w:hint="eastAsia" w:ascii="楷体" w:hAnsi="楷体" w:eastAsia="楷体" w:cs="楷体"/>
                <w:sz w:val="24"/>
                <w:szCs w:val="24"/>
              </w:rPr>
              <w:t>不合格每处扣1分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0" w:hRule="atLeast"/>
        </w:trPr>
        <w:tc>
          <w:tcPr>
            <w:tcW w:w="945" w:type="dxa"/>
            <w:vMerge w:val="continue"/>
            <w:tcBorders>
              <w:left w:val="single" w:color="000000" w:sz="8" w:space="0"/>
              <w:bottom w:val="single" w:color="auto" w:sz="4" w:space="0"/>
              <w:right w:val="single" w:color="000000" w:sz="8" w:space="0"/>
            </w:tcBorders>
            <w:vAlign w:val="center"/>
          </w:tcPr>
          <w:p>
            <w:pPr>
              <w:snapToGrid w:val="0"/>
              <w:jc w:val="center"/>
              <w:rPr>
                <w:rFonts w:ascii="楷体" w:hAnsi="楷体" w:eastAsia="楷体" w:cs="楷体"/>
                <w:color w:val="000000"/>
                <w:sz w:val="24"/>
                <w:szCs w:val="24"/>
              </w:rPr>
            </w:pPr>
          </w:p>
        </w:tc>
        <w:tc>
          <w:tcPr>
            <w:tcW w:w="1395" w:type="dxa"/>
            <w:vMerge w:val="continue"/>
            <w:tcBorders>
              <w:left w:val="single" w:color="000000" w:sz="8" w:space="0"/>
              <w:bottom w:val="single" w:color="auto" w:sz="4" w:space="0"/>
              <w:right w:val="single" w:color="000000" w:sz="8" w:space="0"/>
            </w:tcBorders>
            <w:vAlign w:val="center"/>
          </w:tcPr>
          <w:p>
            <w:pPr>
              <w:snapToGrid w:val="0"/>
              <w:rPr>
                <w:rFonts w:ascii="楷体" w:hAnsi="楷体" w:eastAsia="楷体" w:cs="楷体"/>
                <w:sz w:val="24"/>
                <w:szCs w:val="24"/>
              </w:rPr>
            </w:pPr>
          </w:p>
        </w:tc>
        <w:tc>
          <w:tcPr>
            <w:tcW w:w="4383" w:type="dxa"/>
            <w:tcBorders>
              <w:top w:val="single" w:color="auto" w:sz="4" w:space="0"/>
              <w:left w:val="single" w:color="000000" w:sz="8" w:space="0"/>
              <w:bottom w:val="single" w:color="auto" w:sz="4" w:space="0"/>
              <w:right w:val="single" w:color="auto" w:sz="4" w:space="0"/>
            </w:tcBorders>
            <w:vAlign w:val="center"/>
          </w:tcPr>
          <w:p>
            <w:pPr>
              <w:rPr>
                <w:rFonts w:ascii="楷体" w:hAnsi="楷体" w:eastAsia="楷体" w:cs="楷体"/>
                <w:sz w:val="24"/>
                <w:szCs w:val="24"/>
              </w:rPr>
            </w:pPr>
            <w:r>
              <w:rPr>
                <w:rFonts w:hint="eastAsia" w:ascii="楷体" w:hAnsi="楷体" w:eastAsia="楷体" w:cs="楷体"/>
                <w:sz w:val="24"/>
                <w:szCs w:val="24"/>
              </w:rPr>
              <w:t>5.人员熟悉岗位职责，在岗期间不做与岗位无关的事。</w:t>
            </w:r>
          </w:p>
        </w:tc>
        <w:tc>
          <w:tcPr>
            <w:tcW w:w="2592" w:type="dxa"/>
            <w:tcBorders>
              <w:top w:val="single" w:color="auto" w:sz="4" w:space="0"/>
              <w:left w:val="single" w:color="auto" w:sz="4" w:space="0"/>
              <w:bottom w:val="single" w:color="auto" w:sz="4" w:space="0"/>
              <w:right w:val="single" w:color="000000" w:sz="8" w:space="0"/>
            </w:tcBorders>
            <w:vAlign w:val="center"/>
          </w:tcPr>
          <w:p>
            <w:pPr>
              <w:rPr>
                <w:rFonts w:ascii="楷体" w:hAnsi="楷体" w:eastAsia="楷体" w:cs="楷体"/>
                <w:sz w:val="24"/>
                <w:szCs w:val="24"/>
              </w:rPr>
            </w:pPr>
            <w:r>
              <w:rPr>
                <w:rFonts w:hint="eastAsia" w:ascii="楷体" w:hAnsi="楷体" w:eastAsia="楷体" w:cs="楷体"/>
                <w:sz w:val="24"/>
                <w:szCs w:val="24"/>
              </w:rPr>
              <w:t>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133" w:hRule="atLeast"/>
        </w:trPr>
        <w:tc>
          <w:tcPr>
            <w:tcW w:w="945" w:type="dxa"/>
            <w:tcBorders>
              <w:top w:val="single" w:color="auto" w:sz="4"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sz w:val="24"/>
                <w:szCs w:val="24"/>
              </w:rPr>
            </w:pPr>
            <w:r>
              <w:rPr>
                <w:rFonts w:hint="eastAsia" w:ascii="楷体" w:hAnsi="楷体" w:eastAsia="楷体" w:cs="楷体"/>
                <w:color w:val="000000"/>
                <w:sz w:val="24"/>
                <w:szCs w:val="24"/>
              </w:rPr>
              <w:t>六</w:t>
            </w:r>
          </w:p>
        </w:tc>
        <w:tc>
          <w:tcPr>
            <w:tcW w:w="1395" w:type="dxa"/>
            <w:tcBorders>
              <w:top w:val="single" w:color="auto" w:sz="4" w:space="0"/>
              <w:left w:val="single" w:color="000000" w:sz="8" w:space="0"/>
              <w:bottom w:val="single" w:color="000000" w:sz="8" w:space="0"/>
              <w:right w:val="single" w:color="000000" w:sz="8" w:space="0"/>
            </w:tcBorders>
            <w:vAlign w:val="center"/>
          </w:tcPr>
          <w:p>
            <w:pPr>
              <w:snapToGrid w:val="0"/>
              <w:rPr>
                <w:rFonts w:ascii="楷体" w:hAnsi="楷体" w:eastAsia="楷体" w:cs="楷体"/>
                <w:sz w:val="24"/>
                <w:szCs w:val="24"/>
              </w:rPr>
            </w:pPr>
            <w:r>
              <w:rPr>
                <w:rFonts w:hint="eastAsia" w:ascii="楷体" w:hAnsi="楷体" w:eastAsia="楷体" w:cs="楷体"/>
                <w:sz w:val="24"/>
                <w:szCs w:val="24"/>
              </w:rPr>
              <w:t>加分项（10分）</w:t>
            </w:r>
          </w:p>
        </w:tc>
        <w:tc>
          <w:tcPr>
            <w:tcW w:w="6975" w:type="dxa"/>
            <w:gridSpan w:val="2"/>
            <w:tcBorders>
              <w:top w:val="single" w:color="auto" w:sz="4" w:space="0"/>
              <w:left w:val="single" w:color="000000" w:sz="8" w:space="0"/>
              <w:bottom w:val="single" w:color="000000" w:sz="8" w:space="0"/>
              <w:right w:val="single" w:color="000000" w:sz="8" w:space="0"/>
            </w:tcBorders>
            <w:vAlign w:val="center"/>
          </w:tcPr>
          <w:p>
            <w:pPr>
              <w:snapToGrid w:val="0"/>
              <w:jc w:val="left"/>
              <w:rPr>
                <w:rFonts w:ascii="楷体" w:hAnsi="楷体" w:eastAsia="楷体" w:cs="楷体"/>
                <w:sz w:val="24"/>
                <w:szCs w:val="24"/>
              </w:rPr>
            </w:pPr>
            <w:r>
              <w:rPr>
                <w:rFonts w:hint="eastAsia" w:ascii="楷体" w:hAnsi="楷体" w:eastAsia="楷体" w:cs="楷体"/>
                <w:sz w:val="24"/>
                <w:szCs w:val="24"/>
              </w:rPr>
              <w:t xml:space="preserve">1.积极配合学院完成合同外事项的，或积极配合学校完成重大庆典及活动，取得较好效果的视情况加1-3分。 </w:t>
            </w:r>
          </w:p>
          <w:p>
            <w:pPr>
              <w:snapToGrid w:val="0"/>
              <w:jc w:val="left"/>
              <w:rPr>
                <w:rFonts w:ascii="楷体" w:hAnsi="楷体" w:eastAsia="楷体" w:cs="楷体"/>
                <w:sz w:val="24"/>
                <w:szCs w:val="24"/>
              </w:rPr>
            </w:pPr>
            <w:r>
              <w:rPr>
                <w:rFonts w:hint="eastAsia" w:ascii="楷体" w:hAnsi="楷体" w:eastAsia="楷体" w:cs="楷体"/>
                <w:sz w:val="24"/>
                <w:szCs w:val="24"/>
              </w:rPr>
              <w:t>2.员工见义勇为、拾金不昧、好人好事经学院相关部门提出推荐的或提出合理化建议被采纳的，视情况加1-3分。</w:t>
            </w:r>
          </w:p>
          <w:p>
            <w:pPr>
              <w:snapToGrid w:val="0"/>
              <w:jc w:val="left"/>
              <w:rPr>
                <w:rFonts w:ascii="楷体" w:hAnsi="楷体" w:eastAsia="楷体" w:cs="楷体"/>
                <w:sz w:val="24"/>
                <w:szCs w:val="24"/>
              </w:rPr>
            </w:pPr>
            <w:r>
              <w:rPr>
                <w:rFonts w:hint="eastAsia" w:ascii="楷体" w:hAnsi="楷体" w:eastAsia="楷体" w:cs="楷体"/>
                <w:sz w:val="24"/>
                <w:szCs w:val="24"/>
              </w:rPr>
              <w:t>3.因本校物业管理方面成绩突出，获得市级及以上表彰的，加3-5分。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15" w:hRule="atLeast"/>
        </w:trPr>
        <w:tc>
          <w:tcPr>
            <w:tcW w:w="9315" w:type="dxa"/>
            <w:gridSpan w:val="4"/>
            <w:tcBorders>
              <w:top w:val="single" w:color="000000" w:sz="8" w:space="0"/>
              <w:left w:val="single" w:color="000000" w:sz="8" w:space="0"/>
              <w:bottom w:val="single" w:color="000000" w:sz="8" w:space="0"/>
              <w:right w:val="single" w:color="000000" w:sz="8" w:space="0"/>
            </w:tcBorders>
          </w:tcPr>
          <w:p>
            <w:pPr>
              <w:snapToGrid w:val="0"/>
              <w:rPr>
                <w:rFonts w:ascii="楷体" w:hAnsi="楷体" w:eastAsia="楷体" w:cs="楷体"/>
                <w:color w:val="000000"/>
                <w:sz w:val="24"/>
                <w:szCs w:val="24"/>
              </w:rPr>
            </w:pPr>
            <w:r>
              <w:rPr>
                <w:rFonts w:hint="eastAsia" w:ascii="楷体" w:hAnsi="楷体" w:eastAsia="楷体" w:cs="楷体"/>
                <w:color w:val="000000"/>
                <w:sz w:val="24"/>
                <w:szCs w:val="24"/>
              </w:rPr>
              <w:t>备注：1.总分100分（不包括加分项目的10分）。最后得分为100分减去相应的扣分总和，加上加分项目得分；2.检查当天未涉及到的内容，扣分栏写0，涉及到的项目出现问题将扣去相应的分数，但日常检查中出现在规定的时间内未整改的内容，应扣除相应的分数；3.考核以日常巡查和集中考核相结合，每月视情况集中考核1-2次。设备能耗管理扣分当月可以累加。</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2.5、设施设备维修保养</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厦门技师学院设施设备维修保养考核表</w:t>
      </w:r>
    </w:p>
    <w:tbl>
      <w:tblPr>
        <w:tblStyle w:val="17"/>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95"/>
        <w:gridCol w:w="59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序号</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考核内容</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w:t>
            </w:r>
          </w:p>
        </w:tc>
        <w:tc>
          <w:tcPr>
            <w:tcW w:w="5911" w:type="dxa"/>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s="楷体"/>
                <w:sz w:val="24"/>
                <w:szCs w:val="24"/>
              </w:rPr>
            </w:pPr>
            <w:r>
              <w:rPr>
                <w:rFonts w:hint="eastAsia" w:ascii="楷体" w:hAnsi="楷体" w:eastAsia="楷体" w:cs="楷体"/>
                <w:color w:val="000000"/>
                <w:sz w:val="24"/>
                <w:szCs w:val="24"/>
              </w:rPr>
              <w:t>未建立学院内各设备设施的管理制度、流程及档案</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3分/项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51"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2</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楷体" w:hAnsi="楷体" w:eastAsia="楷体" w:cs="楷体"/>
                <w:sz w:val="24"/>
                <w:szCs w:val="24"/>
              </w:rPr>
            </w:pPr>
            <w:r>
              <w:rPr>
                <w:rFonts w:hint="eastAsia" w:ascii="楷体" w:hAnsi="楷体" w:eastAsia="楷体" w:cs="楷体"/>
                <w:sz w:val="24"/>
                <w:szCs w:val="24"/>
              </w:rPr>
              <w:t>聘用不符合上岗条件的维修（运行）人员视为缺员；每缺员一人扣10分，并依据合同规定扣除缺员人数的物业服务费。</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3</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每日未及时书面报告学院所有的维修情况,未提出解决问题方案的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4</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未按规定做好电梯安全管理的相关要求：并建立健全电梯安全管理制度，建立电梯台账，电梯按“一梯一档”建立档案；有专人对电梯保养进行监督，并对电梯运行进行管理。</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tcPr>
          <w:p>
            <w:pPr>
              <w:widowControl/>
              <w:jc w:val="center"/>
              <w:rPr>
                <w:rFonts w:ascii="楷体" w:hAnsi="楷体" w:eastAsia="楷体" w:cs="楷体"/>
                <w:sz w:val="24"/>
                <w:szCs w:val="24"/>
              </w:rPr>
            </w:pPr>
            <w:r>
              <w:rPr>
                <w:rFonts w:hint="eastAsia" w:ascii="楷体" w:hAnsi="楷体" w:eastAsia="楷体" w:cs="楷体"/>
                <w:sz w:val="24"/>
                <w:szCs w:val="24"/>
              </w:rPr>
              <w:t>5</w:t>
            </w:r>
          </w:p>
        </w:tc>
        <w:tc>
          <w:tcPr>
            <w:tcW w:w="5911" w:type="dxa"/>
            <w:tcBorders>
              <w:top w:val="single" w:color="000000" w:sz="8" w:space="0"/>
              <w:left w:val="single" w:color="000000" w:sz="8" w:space="0"/>
              <w:bottom w:val="single" w:color="000000" w:sz="8" w:space="0"/>
              <w:right w:val="single" w:color="000000" w:sz="8" w:space="0"/>
            </w:tcBorders>
          </w:tcPr>
          <w:p>
            <w:pPr>
              <w:widowControl/>
              <w:rPr>
                <w:rFonts w:ascii="楷体" w:hAnsi="楷体" w:eastAsia="楷体" w:cs="楷体"/>
              </w:rPr>
            </w:pPr>
            <w:r>
              <w:rPr>
                <w:rFonts w:hint="eastAsia" w:ascii="楷体" w:hAnsi="楷体" w:eastAsia="楷体" w:cs="楷体"/>
                <w:sz w:val="24"/>
                <w:szCs w:val="24"/>
              </w:rPr>
              <w:t>未建立值班制度、交接班制度，并做好记录</w:t>
            </w:r>
          </w:p>
        </w:tc>
        <w:tc>
          <w:tcPr>
            <w:tcW w:w="1701" w:type="dxa"/>
            <w:tcBorders>
              <w:top w:val="single" w:color="000000" w:sz="8" w:space="0"/>
              <w:left w:val="single" w:color="000000" w:sz="8" w:space="0"/>
              <w:bottom w:val="single" w:color="000000" w:sz="8" w:space="0"/>
              <w:right w:val="single" w:color="000000" w:sz="8" w:space="0"/>
            </w:tcBorders>
          </w:tcPr>
          <w:p>
            <w:pPr>
              <w:ind w:firstLine="420" w:firstLineChars="200"/>
              <w:rPr>
                <w:rFonts w:ascii="楷体" w:hAnsi="楷体" w:eastAsia="楷体" w:cs="楷体"/>
              </w:rPr>
            </w:pPr>
            <w:r>
              <w:rPr>
                <w:rFonts w:hint="eastAsia" w:ascii="楷体" w:hAnsi="楷体" w:eastAsia="楷体" w:cs="楷体"/>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6</w:t>
            </w:r>
          </w:p>
        </w:tc>
        <w:tc>
          <w:tcPr>
            <w:tcW w:w="5911"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未按规定做好每月学院内雨污排水管网（雨水管道、雨水井、雨水篦子、污水管道、污水井等）的检查：发现问题及时疏通或者清淤处理，保证雨水和污水管网系统畅通，所有工作应做好记录和照片。</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7</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未能落实节假日、夜间有人24小时值班待命每次扣2分；未提供书面排班表</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8</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言语粗俗，当班人员违反学校规章制度或与学生吵架、打架，因服务态度被学生有效投诉，每次扣2分，造成伤害事故的，追究相应责任。</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9</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工作推诿、拖拉，工作期间干与本职工作无关之事，学生投诉未及时处理；学生报修未及时处理；学生咨询时认为不属于本职范围而不理睬不引导者。</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10</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未定期回访；未及时沟通；未及时反馈维修相关信息；</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11</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未按要求做好全院的水表和电表的数据统计，完成制表，通知缴费，并代收相关单位的缴费</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12</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应有维修流程、设备台账、设备卡、运行记录、维修保养记录、维修材料动向表等，</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13</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sz w:val="24"/>
                <w:szCs w:val="24"/>
              </w:rPr>
            </w:pPr>
            <w:r>
              <w:rPr>
                <w:rFonts w:hint="eastAsia" w:ascii="楷体" w:hAnsi="楷体" w:eastAsia="楷体" w:cs="楷体"/>
                <w:sz w:val="24"/>
                <w:szCs w:val="24"/>
              </w:rPr>
              <w:t>对全院设备设施应及时维修，未及时完成的每次扣1分，造成损失的每次扣10分并追究相应责任。</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14</w:t>
            </w:r>
          </w:p>
        </w:tc>
        <w:tc>
          <w:tcPr>
            <w:tcW w:w="5911" w:type="dxa"/>
            <w:tcBorders>
              <w:top w:val="single" w:color="000000" w:sz="8" w:space="0"/>
              <w:left w:val="single" w:color="000000" w:sz="8" w:space="0"/>
              <w:bottom w:val="single" w:color="000000" w:sz="8" w:space="0"/>
              <w:right w:val="single" w:color="000000" w:sz="8" w:space="0"/>
            </w:tcBorders>
          </w:tcPr>
          <w:p>
            <w:pPr>
              <w:rPr>
                <w:rFonts w:ascii="楷体" w:hAnsi="楷体" w:eastAsia="楷体" w:cs="楷体"/>
                <w:sz w:val="24"/>
                <w:szCs w:val="24"/>
              </w:rPr>
            </w:pPr>
            <w:r>
              <w:rPr>
                <w:rFonts w:hint="eastAsia" w:ascii="楷体" w:hAnsi="楷体" w:eastAsia="楷体" w:cs="楷体"/>
                <w:sz w:val="24"/>
                <w:szCs w:val="24"/>
              </w:rPr>
              <w:t>每日巡查水电设备及其他设备，每日做好学院的节水、节点监管工作，做好学院节水节电等节能（节水宣传周、节能宣传周、全国低碳日等）宣传工作，所有工作应做好记录，未做好记录和汇报工作的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15</w:t>
            </w:r>
          </w:p>
        </w:tc>
        <w:tc>
          <w:tcPr>
            <w:tcW w:w="5911" w:type="dxa"/>
            <w:tcBorders>
              <w:top w:val="single" w:color="000000" w:sz="8" w:space="0"/>
              <w:left w:val="single" w:color="000000" w:sz="8" w:space="0"/>
              <w:bottom w:val="single" w:color="000000" w:sz="8" w:space="0"/>
              <w:right w:val="single" w:color="000000" w:sz="8" w:space="0"/>
            </w:tcBorders>
          </w:tcPr>
          <w:p>
            <w:pPr>
              <w:rPr>
                <w:rFonts w:ascii="楷体" w:hAnsi="楷体" w:eastAsia="楷体" w:cs="楷体"/>
                <w:sz w:val="24"/>
                <w:szCs w:val="24"/>
              </w:rPr>
            </w:pPr>
            <w:r>
              <w:rPr>
                <w:rFonts w:hint="eastAsia" w:ascii="楷体" w:hAnsi="楷体" w:eastAsia="楷体" w:cs="楷体"/>
                <w:sz w:val="24"/>
                <w:szCs w:val="24"/>
              </w:rPr>
              <w:t>不熟悉本岗位工作环境，违反各专业操作规程或工作标准，出现设备安全责任事故，未采取补救措施或处理不及时，隐瞒不报，加倍处理，造成损失的每次扣10分，并追究相应责任。</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16</w:t>
            </w:r>
          </w:p>
        </w:tc>
        <w:tc>
          <w:tcPr>
            <w:tcW w:w="5911"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s="楷体"/>
                <w:color w:val="000000"/>
                <w:sz w:val="24"/>
                <w:szCs w:val="24"/>
              </w:rPr>
            </w:pPr>
            <w:r>
              <w:rPr>
                <w:rFonts w:hint="eastAsia" w:ascii="楷体" w:hAnsi="楷体" w:eastAsia="楷体" w:cs="楷体"/>
                <w:color w:val="000000"/>
                <w:sz w:val="24"/>
                <w:szCs w:val="24"/>
              </w:rPr>
              <w:t>未按制度要求检查、疏通雨污排水管网及记录。</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17</w:t>
            </w:r>
          </w:p>
        </w:tc>
        <w:tc>
          <w:tcPr>
            <w:tcW w:w="5911" w:type="dxa"/>
            <w:tcBorders>
              <w:top w:val="single" w:color="000000" w:sz="8" w:space="0"/>
              <w:left w:val="single" w:color="000000" w:sz="8" w:space="0"/>
              <w:bottom w:val="single" w:color="000000" w:sz="8" w:space="0"/>
              <w:right w:val="single" w:color="000000" w:sz="8" w:space="0"/>
            </w:tcBorders>
          </w:tcPr>
          <w:p>
            <w:pPr>
              <w:rPr>
                <w:rFonts w:ascii="楷体" w:hAnsi="楷体" w:eastAsia="楷体" w:cs="楷体"/>
                <w:sz w:val="24"/>
                <w:szCs w:val="24"/>
              </w:rPr>
            </w:pPr>
            <w:r>
              <w:rPr>
                <w:rFonts w:hint="eastAsia" w:ascii="楷体" w:hAnsi="楷体" w:eastAsia="楷体" w:cs="楷体"/>
                <w:sz w:val="24"/>
                <w:szCs w:val="24"/>
              </w:rPr>
              <w:t>遵纪守法，无违法违纪事件，无安全责任事故。</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18</w:t>
            </w:r>
          </w:p>
        </w:tc>
        <w:tc>
          <w:tcPr>
            <w:tcW w:w="5911" w:type="dxa"/>
            <w:tcBorders>
              <w:top w:val="single" w:color="000000" w:sz="8" w:space="0"/>
              <w:left w:val="single" w:color="000000" w:sz="8" w:space="0"/>
              <w:bottom w:val="single" w:color="000000" w:sz="8" w:space="0"/>
              <w:right w:val="single" w:color="000000" w:sz="8" w:space="0"/>
            </w:tcBorders>
          </w:tcPr>
          <w:p>
            <w:pPr>
              <w:rPr>
                <w:rFonts w:ascii="楷体" w:hAnsi="楷体" w:eastAsia="楷体" w:cs="楷体"/>
                <w:sz w:val="24"/>
                <w:szCs w:val="24"/>
              </w:rPr>
            </w:pPr>
            <w:r>
              <w:rPr>
                <w:rFonts w:hint="eastAsia" w:ascii="楷体" w:hAnsi="楷体" w:eastAsia="楷体" w:cs="楷体"/>
                <w:sz w:val="24"/>
                <w:szCs w:val="24"/>
              </w:rPr>
              <w:t>不能完成故障修复，造成学生投诉，经查属实的：投诉到学院的（2分/次）。投诉到市里的（4分/次）</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2分/次</w:t>
            </w:r>
          </w:p>
          <w:p>
            <w:pPr>
              <w:widowControl/>
              <w:jc w:val="center"/>
              <w:rPr>
                <w:rFonts w:ascii="楷体" w:hAnsi="楷体" w:eastAsia="楷体" w:cs="楷体"/>
                <w:sz w:val="24"/>
                <w:szCs w:val="24"/>
              </w:rPr>
            </w:pPr>
            <w:r>
              <w:rPr>
                <w:rFonts w:hint="eastAsia" w:ascii="楷体" w:hAnsi="楷体" w:eastAsia="楷体" w:cs="楷体"/>
                <w:sz w:val="24"/>
                <w:szCs w:val="24"/>
              </w:rPr>
              <w:t>4分/次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19</w:t>
            </w:r>
          </w:p>
        </w:tc>
        <w:tc>
          <w:tcPr>
            <w:tcW w:w="5911" w:type="dxa"/>
            <w:tcBorders>
              <w:top w:val="single" w:color="000000" w:sz="8" w:space="0"/>
              <w:left w:val="single" w:color="000000" w:sz="8" w:space="0"/>
              <w:bottom w:val="single" w:color="000000" w:sz="8" w:space="0"/>
              <w:right w:val="single" w:color="000000" w:sz="8" w:space="0"/>
            </w:tcBorders>
          </w:tcPr>
          <w:p>
            <w:pPr>
              <w:rPr>
                <w:rFonts w:ascii="楷体" w:hAnsi="楷体" w:eastAsia="楷体" w:cs="楷体"/>
                <w:sz w:val="24"/>
                <w:szCs w:val="24"/>
              </w:rPr>
            </w:pPr>
            <w:r>
              <w:rPr>
                <w:rFonts w:hint="eastAsia" w:ascii="楷体" w:hAnsi="楷体" w:eastAsia="楷体" w:cs="楷体"/>
                <w:color w:val="000000"/>
                <w:sz w:val="24"/>
                <w:szCs w:val="24"/>
              </w:rPr>
              <w:t>未按规定每季度至少一次对二次供水水箱设施设备进行定期清洗、消毒加药，提供的二次供水水质检测报告；未按规定做好二次供水水箱的“一箱一档”：</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r>
              <w:rPr>
                <w:rFonts w:hint="eastAsia" w:ascii="楷体" w:hAnsi="楷体" w:eastAsia="楷体" w:cs="楷体"/>
                <w:sz w:val="24"/>
                <w:szCs w:val="24"/>
              </w:rPr>
              <w:t>总分</w:t>
            </w:r>
          </w:p>
        </w:tc>
        <w:tc>
          <w:tcPr>
            <w:tcW w:w="5911" w:type="dxa"/>
            <w:tcBorders>
              <w:top w:val="single" w:color="000000" w:sz="8" w:space="0"/>
              <w:left w:val="single" w:color="000000" w:sz="8" w:space="0"/>
              <w:bottom w:val="single" w:color="000000" w:sz="8" w:space="0"/>
              <w:right w:val="single" w:color="000000" w:sz="8" w:space="0"/>
            </w:tcBorders>
          </w:tcPr>
          <w:p>
            <w:pPr>
              <w:jc w:val="center"/>
              <w:rPr>
                <w:rFonts w:ascii="楷体" w:hAnsi="楷体" w:eastAsia="楷体" w:cs="楷体"/>
                <w:color w:val="FF0000"/>
                <w:sz w:val="24"/>
                <w:szCs w:val="24"/>
              </w:rPr>
            </w:pPr>
            <w:r>
              <w:rPr>
                <w:rFonts w:hint="eastAsia" w:ascii="楷体" w:hAnsi="楷体" w:eastAsia="楷体" w:cs="楷体"/>
                <w:sz w:val="24"/>
                <w:szCs w:val="24"/>
              </w:rPr>
              <w:t>100分</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sz w:val="24"/>
                <w:szCs w:val="24"/>
              </w:rPr>
            </w:pP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2.6、绿化工程养护</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厦门技师学院绿化工程养护情况考核表</w:t>
      </w:r>
    </w:p>
    <w:tbl>
      <w:tblPr>
        <w:tblStyle w:val="16"/>
        <w:tblW w:w="9000" w:type="dxa"/>
        <w:tblInd w:w="93" w:type="dxa"/>
        <w:tblLayout w:type="autofit"/>
        <w:tblCellMar>
          <w:top w:w="0" w:type="dxa"/>
          <w:left w:w="108" w:type="dxa"/>
          <w:bottom w:w="0" w:type="dxa"/>
          <w:right w:w="108" w:type="dxa"/>
        </w:tblCellMar>
      </w:tblPr>
      <w:tblGrid>
        <w:gridCol w:w="600"/>
        <w:gridCol w:w="540"/>
        <w:gridCol w:w="1300"/>
        <w:gridCol w:w="620"/>
        <w:gridCol w:w="5940"/>
      </w:tblGrid>
      <w:tr>
        <w:tblPrEx>
          <w:tblCellMar>
            <w:top w:w="0" w:type="dxa"/>
            <w:left w:w="108" w:type="dxa"/>
            <w:bottom w:w="0" w:type="dxa"/>
            <w:right w:w="108" w:type="dxa"/>
          </w:tblCellMar>
        </w:tblPrEx>
        <w:trPr>
          <w:trHeight w:val="375" w:hRule="atLeast"/>
        </w:trPr>
        <w:tc>
          <w:tcPr>
            <w:tcW w:w="9000" w:type="dxa"/>
            <w:gridSpan w:val="5"/>
            <w:tcBorders>
              <w:top w:val="nil"/>
              <w:left w:val="nil"/>
              <w:bottom w:val="nil"/>
              <w:right w:val="nil"/>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绿化养护工作考核表</w:t>
            </w:r>
          </w:p>
        </w:tc>
      </w:tr>
      <w:tr>
        <w:tblPrEx>
          <w:tblCellMar>
            <w:top w:w="0" w:type="dxa"/>
            <w:left w:w="108" w:type="dxa"/>
            <w:bottom w:w="0" w:type="dxa"/>
            <w:right w:w="108" w:type="dxa"/>
          </w:tblCellMar>
        </w:tblPrEx>
        <w:trPr>
          <w:trHeight w:val="42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分类</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序号</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项目</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分值</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楷体"/>
                <w:b/>
                <w:bCs/>
                <w:kern w:val="0"/>
                <w:sz w:val="24"/>
                <w:szCs w:val="24"/>
              </w:rPr>
            </w:pPr>
            <w:r>
              <w:rPr>
                <w:rFonts w:hint="eastAsia" w:ascii="楷体" w:hAnsi="楷体" w:eastAsia="楷体" w:cs="楷体"/>
                <w:b/>
                <w:bCs/>
                <w:kern w:val="0"/>
                <w:sz w:val="24"/>
                <w:szCs w:val="24"/>
              </w:rPr>
              <w:t>检查测试方法（按每项扣完为止方法进行）</w:t>
            </w:r>
          </w:p>
        </w:tc>
      </w:tr>
      <w:tr>
        <w:tblPrEx>
          <w:tblCellMar>
            <w:top w:w="0" w:type="dxa"/>
            <w:left w:w="108" w:type="dxa"/>
            <w:bottom w:w="0" w:type="dxa"/>
            <w:right w:w="108" w:type="dxa"/>
          </w:tblCellMar>
        </w:tblPrEx>
        <w:trPr>
          <w:trHeight w:val="600"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修剪</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乔木</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无枯枝，树木不阻碍车辆和行人通过，主侧枝分布均匀。每发现一处不合格扣0.5分</w:t>
            </w:r>
          </w:p>
        </w:tc>
      </w:tr>
      <w:tr>
        <w:tblPrEx>
          <w:tblCellMar>
            <w:top w:w="0" w:type="dxa"/>
            <w:left w:w="108" w:type="dxa"/>
            <w:bottom w:w="0" w:type="dxa"/>
            <w:right w:w="108" w:type="dxa"/>
          </w:tblCellMar>
        </w:tblPrEx>
        <w:trPr>
          <w:trHeight w:val="345"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灌木</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 xml:space="preserve"> 成型,整齐,新长枝不超过30厘米.每发现一处不合格扣0.5分</w:t>
            </w:r>
          </w:p>
        </w:tc>
      </w:tr>
      <w:tr>
        <w:tblPrEx>
          <w:tblCellMar>
            <w:top w:w="0" w:type="dxa"/>
            <w:left w:w="108" w:type="dxa"/>
            <w:bottom w:w="0" w:type="dxa"/>
            <w:right w:w="108" w:type="dxa"/>
          </w:tblCellMar>
        </w:tblPrEx>
        <w:trPr>
          <w:trHeight w:val="6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绿篱地被草花</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绿篱、花丛边幅修剪整齐，无杂草；绿篱、地被无枯枝枯叶，无杂草。每发现一处不合格扣0.5分</w:t>
            </w:r>
          </w:p>
        </w:tc>
      </w:tr>
      <w:tr>
        <w:tblPrEx>
          <w:tblCellMar>
            <w:top w:w="0" w:type="dxa"/>
            <w:left w:w="108" w:type="dxa"/>
            <w:bottom w:w="0" w:type="dxa"/>
            <w:right w:w="108" w:type="dxa"/>
          </w:tblCellMar>
        </w:tblPrEx>
        <w:trPr>
          <w:trHeight w:val="6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草坪</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路牙、井口、水沟、散水坡边整齐、草坪目视平整，每发现一处不合格扣1分</w:t>
            </w:r>
          </w:p>
        </w:tc>
      </w:tr>
      <w:tr>
        <w:tblPrEx>
          <w:tblCellMar>
            <w:top w:w="0" w:type="dxa"/>
            <w:left w:w="108" w:type="dxa"/>
            <w:bottom w:w="0" w:type="dxa"/>
            <w:right w:w="108" w:type="dxa"/>
          </w:tblCellMar>
        </w:tblPrEx>
        <w:trPr>
          <w:trHeight w:val="60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施肥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施肥</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保证基肥,追施化肥,少量多次,不伤花草。每发现一处不合格扣1分，未按施肥计划执行每次扣减5分。</w:t>
            </w:r>
          </w:p>
        </w:tc>
      </w:tr>
      <w:tr>
        <w:tblPrEx>
          <w:tblCellMar>
            <w:top w:w="0" w:type="dxa"/>
            <w:left w:w="108" w:type="dxa"/>
            <w:bottom w:w="0" w:type="dxa"/>
            <w:right w:w="108" w:type="dxa"/>
          </w:tblCellMar>
        </w:tblPrEx>
        <w:trPr>
          <w:trHeight w:val="739"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防病治虫</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病虫害防治</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无明显枯枝、死杈，无虫害。每发现一处不合格扣2分</w:t>
            </w:r>
          </w:p>
        </w:tc>
      </w:tr>
      <w:tr>
        <w:tblPrEx>
          <w:tblCellMar>
            <w:top w:w="0" w:type="dxa"/>
            <w:left w:w="108" w:type="dxa"/>
            <w:bottom w:w="0" w:type="dxa"/>
            <w:right w:w="108" w:type="dxa"/>
          </w:tblCellMar>
        </w:tblPrEx>
        <w:trPr>
          <w:trHeight w:val="375"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抗旱</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7</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花卉、苗</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泥土不染花叶,土不压苗心,水不冲倒苗。每发现一处不合格扣1分</w:t>
            </w:r>
          </w:p>
        </w:tc>
      </w:tr>
      <w:tr>
        <w:tblPrEx>
          <w:tblCellMar>
            <w:top w:w="0" w:type="dxa"/>
            <w:left w:w="108" w:type="dxa"/>
            <w:bottom w:w="0" w:type="dxa"/>
            <w:right w:w="108" w:type="dxa"/>
          </w:tblCellMar>
        </w:tblPrEx>
        <w:trPr>
          <w:trHeight w:val="600" w:hRule="atLeast"/>
        </w:trPr>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8</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树木、草地</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按需浇水，浇水时不遗漏,浇水透土深度为:树木3厘米,草地2厘米,无旱死、旱枯现象；每发现一处不合格扣1分</w:t>
            </w:r>
          </w:p>
        </w:tc>
      </w:tr>
      <w:tr>
        <w:tblPrEx>
          <w:tblCellMar>
            <w:top w:w="0" w:type="dxa"/>
            <w:left w:w="108" w:type="dxa"/>
            <w:bottom w:w="0" w:type="dxa"/>
            <w:right w:w="108" w:type="dxa"/>
          </w:tblCellMar>
        </w:tblPrEx>
        <w:trPr>
          <w:trHeight w:val="600" w:hRule="atLeast"/>
        </w:trPr>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日常养护</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9</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中耕、除杂草</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无明显杂草,草纯度在90%以上,树木底下土面层不板结,透气良好,每发现一处杂草不合格扣1分；每发现一处土壤板结扣1分</w:t>
            </w:r>
          </w:p>
        </w:tc>
      </w:tr>
      <w:tr>
        <w:tblPrEx>
          <w:tblCellMar>
            <w:top w:w="0" w:type="dxa"/>
            <w:left w:w="108" w:type="dxa"/>
            <w:bottom w:w="0" w:type="dxa"/>
            <w:right w:w="108" w:type="dxa"/>
          </w:tblCellMar>
        </w:tblPrEx>
        <w:trPr>
          <w:trHeight w:val="600"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建立养护档案及学校物资进出库登记表</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未按合同要求提供当月养护档案，扣1分；未按实际情况做好物资（包括农药、肥料等）出入库登记，每项扣1分</w:t>
            </w:r>
          </w:p>
        </w:tc>
      </w:tr>
      <w:tr>
        <w:tblPrEx>
          <w:tblCellMar>
            <w:top w:w="0" w:type="dxa"/>
            <w:left w:w="108" w:type="dxa"/>
            <w:bottom w:w="0" w:type="dxa"/>
            <w:right w:w="108" w:type="dxa"/>
          </w:tblCellMar>
        </w:tblPrEx>
        <w:trPr>
          <w:trHeight w:val="510"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补栽补种</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无明显黄土裸露,最大裸露块在0.4平方米以下,每发现一处不合格扣1分</w:t>
            </w:r>
          </w:p>
        </w:tc>
      </w:tr>
      <w:tr>
        <w:tblPrEx>
          <w:tblCellMar>
            <w:top w:w="0" w:type="dxa"/>
            <w:left w:w="108" w:type="dxa"/>
            <w:bottom w:w="0" w:type="dxa"/>
            <w:right w:w="108" w:type="dxa"/>
          </w:tblCellMar>
        </w:tblPrEx>
        <w:trPr>
          <w:trHeight w:val="510"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防风、排涝、巡视看管</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风雨过后24小时,草地无1平方米以上的积水,树木无倒斜,断枝落叶在半天内处理。每发现一处不合格扣1分</w:t>
            </w:r>
          </w:p>
        </w:tc>
      </w:tr>
      <w:tr>
        <w:tblPrEx>
          <w:tblCellMar>
            <w:top w:w="0" w:type="dxa"/>
            <w:left w:w="108" w:type="dxa"/>
            <w:bottom w:w="0" w:type="dxa"/>
            <w:right w:w="108" w:type="dxa"/>
          </w:tblCellMar>
        </w:tblPrEx>
        <w:trPr>
          <w:trHeight w:val="525"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13</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室内外盆栽</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未按要求及时修剪枯枝、残技、浇水，导致盆栽观赏性差，每发现一处扣1分</w:t>
            </w:r>
          </w:p>
        </w:tc>
      </w:tr>
      <w:tr>
        <w:tblPrEx>
          <w:tblCellMar>
            <w:top w:w="0" w:type="dxa"/>
            <w:left w:w="108" w:type="dxa"/>
            <w:bottom w:w="0" w:type="dxa"/>
            <w:right w:w="108" w:type="dxa"/>
          </w:tblCellMar>
        </w:tblPrEx>
        <w:trPr>
          <w:trHeight w:val="435" w:hRule="atLeast"/>
        </w:trPr>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14</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景观鱼养护</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校内景观鱼养护不到位，景观鱼生病、景观鱼死亡，每发现一次扣1分</w:t>
            </w:r>
          </w:p>
        </w:tc>
      </w:tr>
      <w:tr>
        <w:tblPrEx>
          <w:tblCellMar>
            <w:top w:w="0" w:type="dxa"/>
            <w:left w:w="108" w:type="dxa"/>
            <w:bottom w:w="0" w:type="dxa"/>
            <w:right w:w="108" w:type="dxa"/>
          </w:tblCellMar>
        </w:tblPrEx>
        <w:trPr>
          <w:trHeight w:val="49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绿化保洁</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15</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绿化保洁</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残花败叶、绿化垃圾及时清除,绿地无大量落叶杂物,无枯枝,绿化垃圾及时清运,每发现一处不合格扣1分</w:t>
            </w:r>
          </w:p>
        </w:tc>
      </w:tr>
      <w:tr>
        <w:tblPrEx>
          <w:tblCellMar>
            <w:top w:w="0" w:type="dxa"/>
            <w:left w:w="108" w:type="dxa"/>
            <w:bottom w:w="0" w:type="dxa"/>
            <w:right w:w="108" w:type="dxa"/>
          </w:tblCellMar>
        </w:tblPrEx>
        <w:trPr>
          <w:trHeight w:val="70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绿化设施设备</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16</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绿化设施设备维护及使用</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绿化管网破损未及时修复，发现一处扣1分；绿化喷头无法正常使用，发现一处扣0.5分；绿化定时浇灌系统未正常使用，发现一处扣1分；绿化洒水车未正常使用，发现一次扣1分；</w:t>
            </w:r>
          </w:p>
        </w:tc>
      </w:tr>
      <w:tr>
        <w:tblPrEx>
          <w:tblCellMar>
            <w:top w:w="0" w:type="dxa"/>
            <w:left w:w="108" w:type="dxa"/>
            <w:bottom w:w="0" w:type="dxa"/>
            <w:right w:w="108" w:type="dxa"/>
          </w:tblCellMar>
        </w:tblPrEx>
        <w:trPr>
          <w:trHeight w:val="7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人员到岗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17</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绿化人员管理</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940" w:type="dxa"/>
            <w:tcBorders>
              <w:top w:val="nil"/>
              <w:left w:val="nil"/>
              <w:bottom w:val="single" w:color="auto" w:sz="4" w:space="0"/>
              <w:right w:val="single" w:color="auto"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人员到位情况,人员不足的一人次扣3分；人员不符合合同要求的一人次扣2分;其他不符合项目(如:未穿戴工装、未带工牌、与业主发生争执、礼仪不符合要求等)一次扣1分</w:t>
            </w:r>
          </w:p>
        </w:tc>
      </w:tr>
      <w:tr>
        <w:tblPrEx>
          <w:tblCellMar>
            <w:top w:w="0" w:type="dxa"/>
            <w:left w:w="108" w:type="dxa"/>
            <w:bottom w:w="0" w:type="dxa"/>
            <w:right w:w="108" w:type="dxa"/>
          </w:tblCellMar>
        </w:tblPrEx>
        <w:trPr>
          <w:trHeight w:val="915" w:hRule="atLeast"/>
        </w:trPr>
        <w:tc>
          <w:tcPr>
            <w:tcW w:w="2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　</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　</w:t>
            </w:r>
          </w:p>
        </w:tc>
        <w:tc>
          <w:tcPr>
            <w:tcW w:w="5940"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备注：1、绿化人员配置不到位的，按实际到岗人员支付服务费用，相应减少人员直接扣减人员费用。2、未按养护手册要求提供对应农药的，按标书所属费用进行扣除。</w:t>
            </w:r>
          </w:p>
          <w:p>
            <w:pPr>
              <w:widowControl/>
              <w:jc w:val="center"/>
              <w:rPr>
                <w:rFonts w:ascii="楷体" w:hAnsi="楷体" w:eastAsia="楷体" w:cs="楷体"/>
                <w:kern w:val="0"/>
                <w:sz w:val="24"/>
                <w:szCs w:val="24"/>
              </w:rPr>
            </w:pPr>
            <w:r>
              <w:rPr>
                <w:rFonts w:hint="eastAsia" w:ascii="楷体" w:hAnsi="楷体" w:eastAsia="楷体" w:cs="楷体"/>
                <w:kern w:val="0"/>
                <w:sz w:val="24"/>
                <w:szCs w:val="24"/>
              </w:rPr>
              <w:t>　</w:t>
            </w:r>
          </w:p>
        </w:tc>
      </w:tr>
    </w:tbl>
    <w:p>
      <w:pPr>
        <w:snapToGrid w:val="0"/>
        <w:spacing w:before="374" w:after="374"/>
        <w:ind w:firstLine="482" w:firstLineChars="200"/>
        <w:rPr>
          <w:rFonts w:ascii="楷体" w:hAnsi="楷体" w:eastAsia="楷体" w:cs="楷体"/>
          <w:b/>
          <w:bCs/>
          <w:color w:val="000000"/>
          <w:sz w:val="24"/>
          <w:szCs w:val="24"/>
        </w:rPr>
      </w:pPr>
      <w:r>
        <w:rPr>
          <w:rFonts w:hint="eastAsia" w:ascii="楷体" w:hAnsi="楷体" w:eastAsia="楷体" w:cs="楷体"/>
          <w:b/>
          <w:bCs/>
          <w:color w:val="000000"/>
          <w:sz w:val="24"/>
          <w:szCs w:val="24"/>
        </w:rPr>
        <w:t>2.7教室管理</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厦门技师学院教室管理情况考核表</w:t>
      </w:r>
    </w:p>
    <w:tbl>
      <w:tblPr>
        <w:tblStyle w:val="17"/>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095"/>
        <w:gridCol w:w="591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序号</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考核内容</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多媒体教室等公共教室管理不当，造成设施损坏。</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粉笔、黑板擦的数量申报及分发工作不到位，造成事故的。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每周未定期检查多媒体设备使用状况，造成教学无法进行的。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4</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多媒体设备的故障未协助处理，造成教学无法进行的。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公共教室未通过教务处直接外借，造成设施损坏。</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6</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公共教室外借未做好交接工作的。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7</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教师休息室的开放、管理工作不到位，出现未开门、无饮用水。</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8</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未做好上课前的教学巡视工作，造成教学事故。</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109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9</w:t>
            </w:r>
          </w:p>
        </w:tc>
        <w:tc>
          <w:tcPr>
            <w:tcW w:w="5911" w:type="dxa"/>
            <w:tcBorders>
              <w:top w:val="single" w:color="000000" w:sz="8" w:space="0"/>
              <w:left w:val="single" w:color="000000" w:sz="8" w:space="0"/>
              <w:bottom w:val="single" w:color="000000" w:sz="8" w:space="0"/>
              <w:right w:val="single" w:color="000000" w:sz="8" w:space="0"/>
            </w:tcBorders>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师生投诉服务不到位，经落实后属实的。</w:t>
            </w:r>
          </w:p>
        </w:tc>
        <w:tc>
          <w:tcPr>
            <w:tcW w:w="1701"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trPr>
        <w:tc>
          <w:tcPr>
            <w:tcW w:w="8707" w:type="dxa"/>
            <w:gridSpan w:val="3"/>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总分100</w:t>
            </w:r>
          </w:p>
        </w:tc>
      </w:tr>
    </w:tbl>
    <w:p>
      <w:pPr>
        <w:snapToGrid w:val="0"/>
        <w:spacing w:before="187" w:after="187"/>
        <w:rPr>
          <w:rFonts w:ascii="楷体" w:hAnsi="楷体" w:eastAsia="楷体" w:cs="楷体"/>
          <w:b/>
          <w:bCs/>
          <w:color w:val="000000"/>
          <w:sz w:val="24"/>
          <w:szCs w:val="24"/>
        </w:rPr>
      </w:pPr>
      <w:r>
        <w:rPr>
          <w:rFonts w:hint="eastAsia" w:ascii="楷体" w:hAnsi="楷体" w:eastAsia="楷体" w:cs="楷体"/>
          <w:b/>
          <w:bCs/>
          <w:color w:val="000000"/>
          <w:sz w:val="24"/>
          <w:szCs w:val="24"/>
        </w:rPr>
        <w:t>2.8车辆驾驶</w:t>
      </w:r>
    </w:p>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厦门技师学院送医车辆驾驶考核表</w:t>
      </w:r>
    </w:p>
    <w:tbl>
      <w:tblPr>
        <w:tblStyle w:val="16"/>
        <w:tblW w:w="8717" w:type="dxa"/>
        <w:tblInd w:w="94" w:type="dxa"/>
        <w:tblLayout w:type="autofit"/>
        <w:tblCellMar>
          <w:top w:w="0" w:type="dxa"/>
          <w:left w:w="108" w:type="dxa"/>
          <w:bottom w:w="0" w:type="dxa"/>
          <w:right w:w="108" w:type="dxa"/>
        </w:tblCellMar>
      </w:tblPr>
      <w:tblGrid>
        <w:gridCol w:w="850"/>
        <w:gridCol w:w="5009"/>
        <w:gridCol w:w="1508"/>
        <w:gridCol w:w="1342"/>
        <w:gridCol w:w="8"/>
      </w:tblGrid>
      <w:tr>
        <w:tblPrEx>
          <w:tblCellMar>
            <w:top w:w="0" w:type="dxa"/>
            <w:left w:w="108" w:type="dxa"/>
            <w:bottom w:w="0" w:type="dxa"/>
            <w:right w:w="108" w:type="dxa"/>
          </w:tblCellMar>
        </w:tblPrEx>
        <w:trPr>
          <w:trHeight w:val="47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序号</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服务具体项目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扣分标准</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司机上班期间擅自离开工作岗位，无故脱岗。</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上班迟到，早退，未按规定时间出车，未按规定路线行车。</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野蛮开车，造成乘车人员不安全因素。</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4</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若出现司机请假、脱岗等影响车辆正常使用，物业未能按应急预案处置的。</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未按规定对入库车辆进行检查。</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6</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对未入库车辆情况没有及时上报。</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7</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未按规定对移交的车辆钥匙和行驶证进行登记。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8</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未对车辆的定期维护检查确保，出现运行故障的。</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9</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值班期间接到出车任务10分钟未出车的。</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200元/次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未保持良好的服务态度，造成师生有效投诉的。</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200元/次</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11</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饮酒开车。</w:t>
            </w:r>
          </w:p>
        </w:tc>
        <w:tc>
          <w:tcPr>
            <w:tcW w:w="1350"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一票否决</w:t>
            </w:r>
          </w:p>
        </w:tc>
      </w:tr>
      <w:tr>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12</w:t>
            </w:r>
          </w:p>
        </w:tc>
        <w:tc>
          <w:tcPr>
            <w:tcW w:w="6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私自用车或擅自将车辆交由他人驾驶，发生个人责任事故。</w:t>
            </w:r>
          </w:p>
        </w:tc>
        <w:tc>
          <w:tcPr>
            <w:tcW w:w="1350"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楷体" w:hAnsi="楷体" w:eastAsia="楷体" w:cs="楷体"/>
                <w:kern w:val="0"/>
                <w:sz w:val="24"/>
                <w:szCs w:val="24"/>
              </w:rPr>
            </w:pPr>
          </w:p>
        </w:tc>
      </w:tr>
      <w:tr>
        <w:tblPrEx>
          <w:tblCellMar>
            <w:top w:w="0" w:type="dxa"/>
            <w:left w:w="108" w:type="dxa"/>
            <w:bottom w:w="0" w:type="dxa"/>
            <w:right w:w="108" w:type="dxa"/>
          </w:tblCellMar>
        </w:tblPrEx>
        <w:trPr>
          <w:gridAfter w:val="1"/>
          <w:wAfter w:w="8" w:type="dxa"/>
          <w:trHeight w:val="510" w:hRule="atLeast"/>
        </w:trPr>
        <w:tc>
          <w:tcPr>
            <w:tcW w:w="8709" w:type="dxa"/>
            <w:gridSpan w:val="4"/>
            <w:tcBorders>
              <w:top w:val="nil"/>
              <w:left w:val="nil"/>
              <w:bottom w:val="nil"/>
              <w:right w:val="nil"/>
            </w:tcBorders>
            <w:shd w:val="clear" w:color="auto" w:fill="auto"/>
            <w:noWrap/>
            <w:vAlign w:val="center"/>
          </w:tcPr>
          <w:p>
            <w:pPr>
              <w:snapToGrid w:val="0"/>
              <w:spacing w:before="187" w:after="187"/>
              <w:jc w:val="center"/>
              <w:rPr>
                <w:rFonts w:ascii="楷体" w:hAnsi="楷体" w:eastAsia="楷体" w:cs="楷体"/>
                <w:b/>
                <w:bCs/>
                <w:color w:val="000000"/>
                <w:sz w:val="24"/>
                <w:szCs w:val="24"/>
              </w:rPr>
            </w:pPr>
            <w:r>
              <w:rPr>
                <w:rFonts w:hint="eastAsia" w:ascii="楷体" w:hAnsi="楷体" w:eastAsia="楷体" w:cs="楷体"/>
                <w:b/>
                <w:bCs/>
                <w:color w:val="000000"/>
                <w:sz w:val="24"/>
                <w:szCs w:val="24"/>
              </w:rPr>
              <w:t>厦门技师学院车辆驾驶情况考核表</w:t>
            </w:r>
          </w:p>
        </w:tc>
      </w:tr>
      <w:tr>
        <w:tblPrEx>
          <w:tblCellMar>
            <w:top w:w="0" w:type="dxa"/>
            <w:left w:w="108" w:type="dxa"/>
            <w:bottom w:w="0" w:type="dxa"/>
            <w:right w:w="108" w:type="dxa"/>
          </w:tblCellMar>
        </w:tblPrEx>
        <w:trPr>
          <w:gridAfter w:val="1"/>
          <w:wAfter w:w="8" w:type="dxa"/>
          <w:trHeight w:val="561"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序号</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考核具体项目</w:t>
            </w:r>
          </w:p>
        </w:tc>
        <w:tc>
          <w:tcPr>
            <w:tcW w:w="2850" w:type="dxa"/>
            <w:gridSpan w:val="2"/>
            <w:tcBorders>
              <w:top w:val="single" w:color="auto" w:sz="4" w:space="0"/>
              <w:left w:val="nil"/>
              <w:bottom w:val="single" w:color="auto" w:sz="4" w:space="0"/>
              <w:right w:val="single" w:color="auto" w:sz="4" w:space="0"/>
            </w:tcBorders>
            <w:shd w:val="clear" w:color="auto" w:fill="auto"/>
            <w:vAlign w:val="center"/>
          </w:tcPr>
          <w:p>
            <w:pPr>
              <w:widowControl/>
              <w:ind w:left="47"/>
              <w:jc w:val="center"/>
              <w:rPr>
                <w:rFonts w:ascii="楷体" w:hAnsi="楷体" w:eastAsia="楷体" w:cs="楷体"/>
                <w:kern w:val="0"/>
                <w:sz w:val="24"/>
                <w:szCs w:val="24"/>
              </w:rPr>
            </w:pPr>
            <w:r>
              <w:rPr>
                <w:rFonts w:hint="eastAsia" w:ascii="楷体" w:hAnsi="楷体" w:eastAsia="楷体" w:cs="楷体"/>
                <w:kern w:val="0"/>
                <w:sz w:val="24"/>
                <w:szCs w:val="24"/>
              </w:rPr>
              <w:t>扣分标准</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师生有效投诉。</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上班期间擅自离开工作岗位。</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3</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上班期间接到出车任务15分钟未出车的。</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4</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上班迟到、早退、未按规定时间出车，未按规定路线行车。</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野蛮开车，造成乘车人员不安全因素。</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2分/次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6</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未按规定对入库车辆进行检查。</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7</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对未入库车辆情况没有及时上报。</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8</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未按规定对移交的车辆钥匙和行驶证进行登记。</w:t>
            </w:r>
          </w:p>
        </w:tc>
        <w:tc>
          <w:tcPr>
            <w:tcW w:w="2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5分/次</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9</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驾驶员饮酒开车。</w:t>
            </w:r>
          </w:p>
        </w:tc>
        <w:tc>
          <w:tcPr>
            <w:tcW w:w="2850"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一票否决备注：若出现一票否决情况，院方有权要求解除合同，并要求物业公司承担相应责任。</w:t>
            </w:r>
          </w:p>
        </w:tc>
      </w:tr>
      <w:tr>
        <w:tblPrEx>
          <w:tblCellMar>
            <w:top w:w="0" w:type="dxa"/>
            <w:left w:w="108" w:type="dxa"/>
            <w:bottom w:w="0" w:type="dxa"/>
            <w:right w:w="108" w:type="dxa"/>
          </w:tblCellMar>
        </w:tblPrEx>
        <w:trPr>
          <w:gridAfter w:val="1"/>
          <w:wAfter w:w="8" w:type="dxa"/>
          <w:trHeight w:val="499"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10</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rPr>
                <w:rFonts w:ascii="楷体" w:hAnsi="楷体" w:eastAsia="楷体" w:cs="楷体"/>
                <w:kern w:val="0"/>
                <w:sz w:val="24"/>
                <w:szCs w:val="24"/>
              </w:rPr>
            </w:pPr>
            <w:r>
              <w:rPr>
                <w:rFonts w:hint="eastAsia" w:ascii="楷体" w:hAnsi="楷体" w:eastAsia="楷体" w:cs="楷体"/>
                <w:kern w:val="0"/>
                <w:sz w:val="24"/>
                <w:szCs w:val="24"/>
              </w:rPr>
              <w:t>私自用车或擅自将车辆交由他人驾驶，发生个人责任事故。</w:t>
            </w:r>
          </w:p>
        </w:tc>
        <w:tc>
          <w:tcPr>
            <w:tcW w:w="2850" w:type="dxa"/>
            <w:gridSpan w:val="2"/>
            <w:vMerge w:val="continue"/>
            <w:tcBorders>
              <w:left w:val="single" w:color="auto" w:sz="4" w:space="0"/>
              <w:right w:val="single" w:color="auto" w:sz="4" w:space="0"/>
            </w:tcBorders>
            <w:vAlign w:val="center"/>
          </w:tcPr>
          <w:p>
            <w:pPr>
              <w:widowControl/>
              <w:jc w:val="left"/>
              <w:rPr>
                <w:rFonts w:ascii="楷体" w:hAnsi="楷体" w:eastAsia="楷体" w:cs="楷体"/>
                <w:kern w:val="0"/>
                <w:sz w:val="24"/>
                <w:szCs w:val="24"/>
              </w:rPr>
            </w:pPr>
          </w:p>
        </w:tc>
      </w:tr>
      <w:tr>
        <w:tblPrEx>
          <w:tblCellMar>
            <w:top w:w="0" w:type="dxa"/>
            <w:left w:w="108" w:type="dxa"/>
            <w:bottom w:w="0" w:type="dxa"/>
            <w:right w:w="108" w:type="dxa"/>
          </w:tblCellMar>
        </w:tblPrEx>
        <w:trPr>
          <w:gridAfter w:val="1"/>
          <w:wAfter w:w="8" w:type="dxa"/>
          <w:trHeight w:val="780"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楷体"/>
                <w:kern w:val="0"/>
                <w:sz w:val="24"/>
                <w:szCs w:val="24"/>
              </w:rPr>
            </w:pPr>
            <w:r>
              <w:rPr>
                <w:rFonts w:hint="eastAsia" w:ascii="楷体" w:hAnsi="楷体" w:eastAsia="楷体" w:cs="楷体"/>
                <w:kern w:val="0"/>
                <w:sz w:val="24"/>
                <w:szCs w:val="24"/>
              </w:rPr>
              <w:t>11</w:t>
            </w:r>
          </w:p>
        </w:tc>
        <w:tc>
          <w:tcPr>
            <w:tcW w:w="5009"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楷体" w:hAnsi="楷体" w:eastAsia="楷体" w:cs="楷体"/>
                <w:kern w:val="0"/>
                <w:sz w:val="24"/>
                <w:szCs w:val="24"/>
              </w:rPr>
            </w:pPr>
            <w:r>
              <w:rPr>
                <w:rFonts w:hint="eastAsia" w:ascii="楷体" w:hAnsi="楷体" w:eastAsia="楷体" w:cs="楷体"/>
                <w:kern w:val="0"/>
                <w:sz w:val="24"/>
                <w:szCs w:val="24"/>
              </w:rPr>
              <w:t>若出现司机请假、脱岗等影响车辆正常使用，物业未能按应急预案处置的。</w:t>
            </w:r>
          </w:p>
        </w:tc>
        <w:tc>
          <w:tcPr>
            <w:tcW w:w="2850" w:type="dxa"/>
            <w:gridSpan w:val="2"/>
            <w:vMerge w:val="continue"/>
            <w:tcBorders>
              <w:left w:val="single" w:color="auto" w:sz="4" w:space="0"/>
              <w:bottom w:val="single" w:color="000000" w:sz="4" w:space="0"/>
              <w:right w:val="single" w:color="auto" w:sz="4" w:space="0"/>
            </w:tcBorders>
            <w:vAlign w:val="center"/>
          </w:tcPr>
          <w:p>
            <w:pPr>
              <w:widowControl/>
              <w:jc w:val="left"/>
              <w:rPr>
                <w:rFonts w:ascii="楷体" w:hAnsi="楷体" w:eastAsia="楷体" w:cs="楷体"/>
                <w:kern w:val="0"/>
                <w:sz w:val="24"/>
                <w:szCs w:val="24"/>
              </w:rPr>
            </w:pPr>
          </w:p>
        </w:tc>
      </w:tr>
    </w:tbl>
    <w:p>
      <w:pPr>
        <w:snapToGrid w:val="0"/>
        <w:spacing w:before="187" w:after="187"/>
        <w:rPr>
          <w:rFonts w:ascii="楷体" w:hAnsi="楷体" w:eastAsia="楷体" w:cs="楷体"/>
          <w:color w:val="000000"/>
          <w:sz w:val="24"/>
          <w:szCs w:val="24"/>
        </w:rPr>
      </w:pPr>
    </w:p>
    <w:p>
      <w:pPr>
        <w:snapToGrid w:val="0"/>
        <w:spacing w:before="374" w:after="374"/>
        <w:rPr>
          <w:rFonts w:ascii="楷体" w:hAnsi="楷体" w:eastAsia="楷体" w:cs="楷体"/>
          <w:b/>
          <w:bCs/>
          <w:color w:val="000000"/>
          <w:sz w:val="24"/>
          <w:szCs w:val="24"/>
        </w:rPr>
      </w:pPr>
      <w:r>
        <w:rPr>
          <w:rFonts w:hint="eastAsia" w:ascii="楷体" w:hAnsi="楷体" w:eastAsia="楷体" w:cs="楷体"/>
          <w:b/>
          <w:bCs/>
          <w:color w:val="000000"/>
          <w:sz w:val="24"/>
          <w:szCs w:val="24"/>
        </w:rPr>
        <w:t>3、物业服务考核加分标准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3.2物业服务人员好人好事，如拾金不昧等，一次加0.5分；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3.3有效消除重大安全隐患，如火灾隐患、重大设备故障等，视情况加1—3分；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3.4有效制止或控制安全事件发生，如有效制止群体打架事件等，为学院避免或减少人身和财产损失的，视情况加1—3分；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3.5倡导绿色环保，节能减排方面提供建议或方案，取得良好效果的，视情况加1—3分；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3.6超出职责范围外，为学院师生提供便利服务，得到师生认可的，视情况加0.5—1分；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3.7在学院重大活动或评优工作中做好保障工作，得到学院领导或上级认可的，酌情加1—2分；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3.8为学院对外宣传或品牌建设发挥正面作用，被媒体正面报道的，视情况加1—3分；</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3.9在重大突发事件或自然灾害中发挥积极作用，有效减少或消除人身及财产损失的，视情况加1—3分；</w:t>
      </w:r>
    </w:p>
    <w:p>
      <w:pPr>
        <w:snapToGrid w:val="0"/>
        <w:spacing w:before="374" w:after="374"/>
        <w:ind w:firstLine="480" w:firstLineChars="200"/>
        <w:jc w:val="left"/>
        <w:rPr>
          <w:rFonts w:ascii="楷体" w:hAnsi="楷体" w:eastAsia="楷体" w:cs="楷体"/>
          <w:color w:val="000000"/>
          <w:sz w:val="24"/>
          <w:szCs w:val="24"/>
        </w:rPr>
      </w:pPr>
      <w:r>
        <w:rPr>
          <w:rFonts w:hint="eastAsia" w:ascii="楷体" w:hAnsi="楷体" w:eastAsia="楷体" w:cs="楷体"/>
          <w:color w:val="000000"/>
          <w:sz w:val="24"/>
          <w:szCs w:val="24"/>
        </w:rPr>
        <w:t xml:space="preserve">3.10得到学院师生表扬，可酌情给予加分的其他情况。 </w:t>
      </w:r>
    </w:p>
    <w:p>
      <w:pPr>
        <w:snapToGrid w:val="0"/>
        <w:spacing w:before="374" w:after="374"/>
        <w:jc w:val="left"/>
        <w:rPr>
          <w:rFonts w:ascii="楷体" w:hAnsi="楷体" w:eastAsia="楷体" w:cs="楷体"/>
          <w:b/>
          <w:bCs/>
          <w:color w:val="000000"/>
          <w:sz w:val="24"/>
          <w:szCs w:val="24"/>
        </w:rPr>
      </w:pPr>
      <w:r>
        <w:rPr>
          <w:rFonts w:hint="eastAsia" w:ascii="楷体" w:hAnsi="楷体" w:eastAsia="楷体" w:cs="楷体"/>
          <w:b/>
          <w:bCs/>
          <w:color w:val="000000"/>
          <w:sz w:val="24"/>
          <w:szCs w:val="24"/>
        </w:rPr>
        <w:t>4、物业考核具体措施</w:t>
      </w:r>
    </w:p>
    <w:p>
      <w:pPr>
        <w:ind w:firstLine="525"/>
        <w:rPr>
          <w:rFonts w:ascii="楷体" w:hAnsi="楷体" w:eastAsia="楷体" w:cs="楷体"/>
          <w:color w:val="000000"/>
          <w:sz w:val="24"/>
        </w:rPr>
      </w:pPr>
      <w:r>
        <w:rPr>
          <w:rFonts w:hint="eastAsia" w:ascii="楷体" w:hAnsi="楷体" w:eastAsia="楷体" w:cs="楷体"/>
          <w:color w:val="000000"/>
          <w:sz w:val="24"/>
          <w:szCs w:val="24"/>
        </w:rPr>
        <w:t>学院根据合同规定对物业管理采用月考核方式。月考核按照组织管理、安保维序、校园保洁、绿化养护、宿舍管理、设备设施维修、教室管理、车辆驾驶等八个服务项目进行量化考核。每月定时（不定时）对物业公司的工作进行检查、考评。对考核检查出现的问题，学院有权要求物业公司制订整改措施，限期改正。</w:t>
      </w:r>
    </w:p>
    <w:p>
      <w:pPr>
        <w:ind w:firstLine="525"/>
        <w:rPr>
          <w:rFonts w:ascii="楷体" w:hAnsi="楷体" w:eastAsia="楷体" w:cs="楷体"/>
          <w:color w:val="000000"/>
          <w:sz w:val="24"/>
        </w:rPr>
      </w:pPr>
      <w:r>
        <w:rPr>
          <w:rFonts w:hint="eastAsia" w:ascii="楷体" w:hAnsi="楷体" w:eastAsia="楷体" w:cs="楷体"/>
          <w:color w:val="000000"/>
          <w:sz w:val="24"/>
        </w:rPr>
        <w:t>1、各个项目的考核（安保维序、校园保洁、校园绿化养护、设施设备维修保养、宿舍管理、教室管理、车辆驾驶七个项目）</w:t>
      </w:r>
    </w:p>
    <w:p>
      <w:pPr>
        <w:ind w:firstLine="525"/>
        <w:rPr>
          <w:rFonts w:ascii="楷体" w:hAnsi="楷体" w:eastAsia="楷体" w:cs="楷体"/>
          <w:color w:val="000000"/>
          <w:sz w:val="24"/>
        </w:rPr>
      </w:pPr>
      <w:r>
        <w:rPr>
          <w:rFonts w:hint="eastAsia" w:ascii="楷体" w:hAnsi="楷体" w:eastAsia="楷体" w:cs="楷体"/>
          <w:color w:val="000000"/>
          <w:sz w:val="24"/>
        </w:rPr>
        <w:t>①整个物业管理分为：安保维序、校园保洁、校园绿化养护、设施设备维修保养、宿舍管理、教室管理、车辆驾驶七个项目，每月分别对以上七个项目进行量化考核，每个项目考核满分均为100分，7个项目服务成交价的30%作为考核奖金。</w:t>
      </w:r>
    </w:p>
    <w:p>
      <w:pPr>
        <w:ind w:firstLine="525"/>
        <w:rPr>
          <w:rFonts w:ascii="楷体" w:hAnsi="楷体" w:eastAsia="楷体" w:cs="楷体"/>
          <w:color w:val="000000"/>
          <w:sz w:val="24"/>
        </w:rPr>
      </w:pPr>
      <w:r>
        <w:rPr>
          <w:rFonts w:hint="eastAsia" w:ascii="楷体" w:hAnsi="楷体" w:eastAsia="楷体" w:cs="楷体"/>
          <w:color w:val="000000"/>
          <w:sz w:val="24"/>
        </w:rPr>
        <w:t>②项目考核分在85分及以上时，学院全额发放该项目考核奖金。项目考核分低于85分时，学院将按比例扣除该项目考核奖，扣除方法为：（85-项目考核分）%*该项目考核奖金。</w:t>
      </w:r>
    </w:p>
    <w:p>
      <w:pPr>
        <w:ind w:firstLine="525"/>
        <w:rPr>
          <w:rFonts w:ascii="楷体" w:hAnsi="楷体" w:eastAsia="楷体" w:cs="楷体"/>
          <w:color w:val="000000"/>
          <w:sz w:val="24"/>
        </w:rPr>
      </w:pPr>
      <w:r>
        <w:rPr>
          <w:rFonts w:hint="eastAsia" w:ascii="楷体" w:hAnsi="楷体" w:eastAsia="楷体" w:cs="楷体"/>
          <w:color w:val="000000"/>
          <w:sz w:val="24"/>
        </w:rPr>
        <w:t>③每</w:t>
      </w:r>
      <w:r>
        <w:rPr>
          <w:rFonts w:hint="eastAsia" w:ascii="楷体" w:hAnsi="楷体" w:eastAsia="楷体" w:cs="楷体"/>
          <w:color w:val="000000"/>
          <w:spacing w:val="-4"/>
          <w:sz w:val="24"/>
        </w:rPr>
        <w:t>月物业各项目（安保维序、校园保洁、校园绿化养护、设施设备维修保养、宿舍管理</w:t>
      </w:r>
      <w:r>
        <w:rPr>
          <w:rFonts w:hint="eastAsia" w:ascii="楷体" w:hAnsi="楷体" w:eastAsia="楷体" w:cs="楷体"/>
          <w:color w:val="000000"/>
          <w:sz w:val="24"/>
        </w:rPr>
        <w:t>、教室管理、车辆驾驶</w:t>
      </w:r>
      <w:r>
        <w:rPr>
          <w:rFonts w:hint="eastAsia" w:ascii="楷体" w:hAnsi="楷体" w:eastAsia="楷体" w:cs="楷体"/>
          <w:color w:val="000000"/>
          <w:spacing w:val="-4"/>
          <w:sz w:val="24"/>
        </w:rPr>
        <w:t>七个项目）考核后的服务费用=各服务项目费用－该项目缺少人员的费用-考核扣奖</w:t>
      </w:r>
      <w:r>
        <w:rPr>
          <w:rFonts w:hint="eastAsia" w:ascii="楷体" w:hAnsi="楷体" w:eastAsia="楷体" w:cs="楷体"/>
          <w:color w:val="000000"/>
          <w:sz w:val="24"/>
        </w:rPr>
        <w:t>。</w:t>
      </w:r>
    </w:p>
    <w:p>
      <w:pPr>
        <w:ind w:firstLine="470" w:firstLineChars="196"/>
        <w:rPr>
          <w:rFonts w:ascii="楷体" w:hAnsi="楷体" w:eastAsia="楷体" w:cs="楷体"/>
          <w:color w:val="000000"/>
          <w:sz w:val="24"/>
        </w:rPr>
      </w:pPr>
      <w:r>
        <w:rPr>
          <w:rFonts w:hint="eastAsia" w:ascii="楷体" w:hAnsi="楷体" w:eastAsia="楷体" w:cs="楷体"/>
          <w:color w:val="000000"/>
          <w:sz w:val="24"/>
        </w:rPr>
        <w:t>各服务项目的人员数没有达到投标文件承诺的人数时，将扣除缺少人员的费用。</w:t>
      </w:r>
    </w:p>
    <w:p>
      <w:pPr>
        <w:ind w:firstLine="525"/>
        <w:rPr>
          <w:rFonts w:ascii="楷体" w:hAnsi="楷体" w:eastAsia="楷体" w:cs="楷体"/>
          <w:color w:val="000000"/>
          <w:sz w:val="24"/>
        </w:rPr>
      </w:pPr>
      <w:r>
        <w:rPr>
          <w:rFonts w:hint="eastAsia" w:ascii="楷体" w:hAnsi="楷体" w:eastAsia="楷体" w:cs="楷体"/>
          <w:color w:val="000000"/>
          <w:sz w:val="24"/>
        </w:rPr>
        <w:t>2、物业总体项目考核</w:t>
      </w:r>
    </w:p>
    <w:p>
      <w:pPr>
        <w:ind w:firstLine="525"/>
        <w:rPr>
          <w:rFonts w:ascii="楷体" w:hAnsi="楷体" w:eastAsia="楷体" w:cs="楷体"/>
          <w:color w:val="000000"/>
          <w:sz w:val="24"/>
          <w:szCs w:val="24"/>
        </w:rPr>
      </w:pPr>
      <w:r>
        <w:rPr>
          <w:rFonts w:hint="eastAsia" w:ascii="楷体" w:hAnsi="楷体" w:eastAsia="楷体" w:cs="楷体"/>
          <w:color w:val="000000"/>
          <w:sz w:val="24"/>
        </w:rPr>
        <w:t>①物业</w:t>
      </w:r>
      <w:r>
        <w:rPr>
          <w:rFonts w:hint="eastAsia" w:ascii="楷体" w:hAnsi="楷体" w:eastAsia="楷体" w:cs="楷体"/>
          <w:color w:val="000000"/>
          <w:sz w:val="24"/>
          <w:szCs w:val="24"/>
        </w:rPr>
        <w:t>月考核按照组织管理、安保维序、校园保洁、绿化养护、宿舍管理、设备设施维修、教室管理、车辆驾驶等八个服务项目进行量化考核。</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rPr>
        <w:t>②</w:t>
      </w:r>
      <w:r>
        <w:rPr>
          <w:rFonts w:hint="eastAsia" w:ascii="楷体" w:hAnsi="楷体" w:eastAsia="楷体" w:cs="楷体"/>
          <w:color w:val="000000"/>
          <w:sz w:val="24"/>
          <w:szCs w:val="24"/>
        </w:rPr>
        <w:t>学院对物业的检查、考评按考核细则进行量化管理，结合学院管理要求按模块进行加权平均分计算。其中考核加权平均分=组织管理模块得分×5%+安保维序模块得分×15%+宿舍管理模块得分×25%+校园保洁模块得分×15%+设施设备维修模块得分×15%+绿化工程养护模块得分×15%+教室管理模块得分×5%+车辆驾驶模块得分×5%。</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每月加权平均分90分及以上评定等级为优秀，75-89分为合格，低于75分不合格。</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③考核奖惩办法</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每月物业管理费的70%作为基本物业管理费，按照服务月份给付，每月物业管理费的30%作为考核奖金，按照月考核情况给付。</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当月考核总分高于90分时，考核奖金全部给付。</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当月考核总分低于90分，按考核总分扣减当月管理费。扣减部分=（90-考核总分）%×调整系数×每月物业管理费，月考核总分75分以上的调整系数为1，75分以下的调整系数为1.5，扣减部分最高不超过物业当月考核奖金。</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 服务期内</w:t>
      </w:r>
      <w:r>
        <w:rPr>
          <w:rFonts w:hint="eastAsia" w:ascii="楷体" w:hAnsi="楷体" w:eastAsia="楷体" w:cs="楷体"/>
          <w:color w:val="000000"/>
          <w:sz w:val="24"/>
        </w:rPr>
        <w:t>物业总体项目月考核</w:t>
      </w:r>
      <w:r>
        <w:rPr>
          <w:rFonts w:hint="eastAsia" w:ascii="楷体" w:hAnsi="楷体" w:eastAsia="楷体" w:cs="楷体"/>
          <w:color w:val="000000"/>
          <w:sz w:val="24"/>
          <w:szCs w:val="24"/>
        </w:rPr>
        <w:t>总分出现三种情况之一：（1）连续两个月低于75分；（2）一年累计3个月低于80分；（3）全年考核平均分低于80分，为整个物业管理考评不合格，学院有权单方面终止合同，物业公司聘请的所有人员由物业公司全权负责，并于合同终止时自动撤离学院，学院对物业公司聘请的所有人员不承担任何义务。</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4.5对物业公司内部管理不善造成的管理区域内刑事案件、治安案件、安全事故等，影响学院形象，学院有权扣罚当月服务费用。并追究物业公司相应的经济责任；情节严重除追究经济责任外，还应追究法律规定的法律责任。</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4.6物业公司在管理服务中应主动发现问题并及时解决，不能解决的要及时上报。对物业公司自己管理不善造成的事故、差错以及因服务不善被师生投诉等，影响学院形象，学院有权扣罚当月服务费用，给院方带来严重损失或恶劣影响，学院有权解除物业管理服务委托合同，并追究物业公司的经济赔偿或法律责任。</w:t>
      </w:r>
    </w:p>
    <w:p>
      <w:pPr>
        <w:snapToGrid w:val="0"/>
        <w:spacing w:before="374" w:after="374"/>
        <w:rPr>
          <w:rFonts w:ascii="楷体" w:hAnsi="楷体" w:eastAsia="楷体" w:cs="楷体"/>
          <w:b/>
          <w:bCs/>
          <w:color w:val="000000"/>
          <w:sz w:val="24"/>
          <w:szCs w:val="24"/>
        </w:rPr>
      </w:pPr>
      <w:r>
        <w:rPr>
          <w:rFonts w:hint="eastAsia" w:ascii="楷体" w:hAnsi="楷体" w:eastAsia="楷体" w:cs="楷体"/>
          <w:b/>
          <w:bCs/>
          <w:color w:val="000000"/>
          <w:sz w:val="24"/>
          <w:szCs w:val="24"/>
        </w:rPr>
        <w:t>（五）技术响应要求</w:t>
      </w:r>
    </w:p>
    <w:p>
      <w:pPr>
        <w:snapToGrid w:val="0"/>
        <w:spacing w:before="374" w:after="374"/>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1.投标人应根据本项目需求提供详细的服务方案，服务方案应包括：服务内容、服务工作流程、服务人员名单、工作实施步骤、工作进度计划安排等内容。</w:t>
      </w:r>
    </w:p>
    <w:p>
      <w:pPr>
        <w:snapToGrid w:val="0"/>
        <w:spacing w:before="374" w:after="374"/>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2.投标人须具备完成本项目必需的项目负责人和主要实施人员，主要人员应具有国家规定的相关职业资格，投标人须提供相关人员的从业经历、相关工作经验、持相关资质 证书等情况说明。</w:t>
      </w:r>
    </w:p>
    <w:p>
      <w:pPr>
        <w:snapToGrid w:val="0"/>
        <w:spacing w:before="374" w:after="374"/>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3.服务人员须按投标文件执行，不得随意更换，如需更换须经采购人同意。</w:t>
      </w:r>
    </w:p>
    <w:p>
      <w:pPr>
        <w:snapToGrid w:val="0"/>
        <w:spacing w:before="374" w:after="374"/>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4.中标人不得将本项目内容部分或全部转包他人，若发现转包，采购人有权取消其中标资格。</w:t>
      </w:r>
    </w:p>
    <w:p>
      <w:pPr>
        <w:snapToGrid w:val="0"/>
        <w:spacing w:before="374" w:after="374"/>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5.投标人应明确投标文件和招标要求存在正负偏离情况。对照招标文件要求，逐条说明所提供服务已对采购人的技术规格、商务要求做出了实质性的响应，投标人若未对采购要求进行逐条响应，评标委员会将做出不利于投标人的评审。</w:t>
      </w:r>
    </w:p>
    <w:p>
      <w:pPr>
        <w:snapToGrid w:val="0"/>
        <w:spacing w:before="374" w:after="374"/>
        <w:ind w:firstLine="482" w:firstLineChars="200"/>
        <w:rPr>
          <w:rFonts w:hint="eastAsia" w:ascii="楷体" w:hAnsi="楷体" w:eastAsia="楷体" w:cs="楷体"/>
          <w:b/>
          <w:bCs/>
          <w:color w:val="000000"/>
          <w:sz w:val="24"/>
          <w:szCs w:val="24"/>
        </w:rPr>
      </w:pPr>
      <w:r>
        <w:rPr>
          <w:rFonts w:hint="eastAsia" w:ascii="楷体" w:hAnsi="楷体" w:eastAsia="楷体" w:cs="楷体"/>
          <w:b/>
          <w:bCs/>
          <w:kern w:val="0"/>
          <w:sz w:val="24"/>
          <w:szCs w:val="24"/>
        </w:rPr>
        <w:t>★</w:t>
      </w:r>
      <w:r>
        <w:rPr>
          <w:rFonts w:hint="eastAsia" w:ascii="楷体" w:hAnsi="楷体" w:eastAsia="楷体" w:cs="楷体"/>
          <w:b/>
          <w:bCs/>
          <w:color w:val="000000"/>
          <w:sz w:val="24"/>
          <w:szCs w:val="24"/>
          <w:lang w:val="en-US" w:eastAsia="zh-CN"/>
        </w:rPr>
        <w:t>6.</w:t>
      </w:r>
      <w:r>
        <w:rPr>
          <w:rFonts w:hint="eastAsia" w:ascii="楷体" w:hAnsi="楷体" w:eastAsia="楷体" w:cs="楷体"/>
          <w:b/>
          <w:bCs/>
          <w:color w:val="000000"/>
          <w:sz w:val="24"/>
          <w:szCs w:val="24"/>
        </w:rPr>
        <w:t>投标人根据厦门技师学院管理的需要，可能会减少相应部分的服务内容，厦门技师学院可根据实际的开展情况，向中标人提出终止该部分服务内容，并扣减该该服务内容的相关费用。（投标人需提供书面承诺函（承诺函格式自拟）并加盖投标人公章）</w:t>
      </w:r>
    </w:p>
    <w:p>
      <w:pPr>
        <w:snapToGrid w:val="0"/>
        <w:spacing w:before="374" w:after="374"/>
        <w:ind w:firstLine="480" w:firstLineChars="200"/>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7.中标人所有投入人员在校园内发生的人身、财产损害均由中标人自行承担。</w:t>
      </w:r>
      <w:r>
        <w:rPr>
          <w:rFonts w:hint="eastAsia" w:ascii="楷体" w:hAnsi="楷体" w:eastAsia="楷体" w:cs="楷体"/>
          <w:color w:val="000000"/>
          <w:sz w:val="24"/>
          <w:szCs w:val="24"/>
        </w:rPr>
        <w:t>（投标人需提供书面承诺函（承诺函格式自拟）并加盖投标人公章）</w:t>
      </w:r>
    </w:p>
    <w:p>
      <w:pPr>
        <w:pStyle w:val="7"/>
        <w:snapToGrid w:val="0"/>
        <w:spacing w:before="374" w:after="374" w:line="240" w:lineRule="auto"/>
        <w:rPr>
          <w:rFonts w:ascii="楷体" w:hAnsi="楷体" w:eastAsia="楷体" w:cs="楷体"/>
          <w:sz w:val="24"/>
          <w:szCs w:val="24"/>
        </w:rPr>
      </w:pPr>
      <w:r>
        <w:rPr>
          <w:rFonts w:hint="eastAsia" w:ascii="楷体" w:hAnsi="楷体" w:eastAsia="楷体" w:cs="楷体"/>
          <w:sz w:val="24"/>
          <w:szCs w:val="24"/>
        </w:rPr>
        <w:t>三、商务条件（以“★”标示的内容为不允许负偏离的实质性要求）</w:t>
      </w:r>
    </w:p>
    <w:p>
      <w:pPr>
        <w:snapToGrid w:val="0"/>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包：1</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1、交付地点：福建省厦门市行政区域内采购人指定地点</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2、交付时间：合同签订之日起服务期3年</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3、交付条件：项目验收合格后交付使用</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4、是否收取履约保证金：</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5、是否邀请投标人参与验收：否</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6、验收方式数据表格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815"/>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验收期次</w:t>
            </w:r>
          </w:p>
        </w:tc>
        <w:tc>
          <w:tcPr>
            <w:tcW w:w="7305" w:type="dxa"/>
            <w:tcBorders>
              <w:top w:val="single" w:color="666666" w:sz="8" w:space="0"/>
              <w:left w:val="single" w:color="666666" w:sz="8" w:space="0"/>
              <w:bottom w:val="single" w:color="666666" w:sz="8" w:space="0"/>
              <w:right w:val="single" w:color="666666" w:sz="8" w:space="0"/>
            </w:tcBorders>
            <w:vAlign w:val="center"/>
          </w:tcPr>
          <w:p>
            <w:pPr>
              <w:snapToGrid w:val="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snapToGrid w:val="0"/>
              <w:jc w:val="center"/>
              <w:rPr>
                <w:rFonts w:ascii="楷体" w:hAnsi="楷体" w:eastAsia="楷体" w:cs="楷体"/>
                <w:color w:val="000000"/>
                <w:kern w:val="0"/>
                <w:sz w:val="24"/>
                <w:szCs w:val="24"/>
              </w:rPr>
            </w:pPr>
            <w:r>
              <w:rPr>
                <w:rFonts w:hint="eastAsia" w:ascii="楷体" w:hAnsi="楷体" w:eastAsia="楷体" w:cs="楷体"/>
                <w:color w:val="000000"/>
                <w:kern w:val="0"/>
                <w:sz w:val="24"/>
                <w:szCs w:val="24"/>
              </w:rPr>
              <w:t>1</w:t>
            </w:r>
          </w:p>
        </w:tc>
        <w:tc>
          <w:tcPr>
            <w:tcW w:w="7305" w:type="dxa"/>
            <w:tcBorders>
              <w:top w:val="single" w:color="666666" w:sz="8" w:space="0"/>
              <w:left w:val="single" w:color="666666" w:sz="8" w:space="0"/>
              <w:bottom w:val="single" w:color="666666" w:sz="8" w:space="0"/>
              <w:right w:val="single" w:color="666666" w:sz="8" w:space="0"/>
            </w:tcBorders>
            <w:vAlign w:val="center"/>
          </w:tcPr>
          <w:p>
            <w:pPr>
              <w:snapToGrid w:val="0"/>
              <w:spacing w:before="187" w:after="187"/>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完成合同约定的服务内容，招标文件、投标文件、国家相关规范及行业标准要求，均为验收依据。</w:t>
            </w:r>
          </w:p>
        </w:tc>
      </w:tr>
    </w:tbl>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7、支付方式数据表格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815"/>
        <w:gridCol w:w="1815"/>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支付期次</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支付比例(%)</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rPr>
            </w:pPr>
            <w:r>
              <w:rPr>
                <w:rFonts w:hint="eastAsia" w:ascii="楷体" w:hAnsi="楷体" w:eastAsia="楷体" w:cs="楷体"/>
                <w:kern w:val="0"/>
                <w:sz w:val="24"/>
              </w:rPr>
              <w:t>1</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每年按月支付物业服务费，三年共三十六期次。第1期支付合同总金额的2.78%；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4</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第4期支付合同总金额的2.78%；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5</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第5期支付合同总金额的2.78%；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6</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第6期支付合同总金额的2.78%；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7</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第7期支付合同总金额的2.78%；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8</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第8期支付合同总金额的2.78%；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9</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第9期支付合同总金额的2.78%；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10</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第10期支付合同总金额的2.78%；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11</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第11期支付合同总金额的2.78%；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12</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第12期支付合同总金额的2.78%；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13</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第13期支付合同总金额的2.78%；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14</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第14期支付合同总金额的2.78%；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15</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第15期支付合同总金额的2.78%；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16</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第16期支付合同总金额的2.78%；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17</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第17期支付合同总金额的2.78%；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18</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第18期支付合同总金额的2.78%；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19</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第19期支付合同总金额的2.78%；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20</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第20期支付合同总金额的2.78%；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21</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第21期支付合同总金额的2.78%；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22</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第22期支付合同总金额的2.78%；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23</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第23期支付合同总金额的2.78%；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24</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第24期支付合同总金额的2.78%；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25</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第25期支付合同总金额的2.78%；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26</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第26期支付合同总金额的2.78%；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第27期支付合同总金额的2.78%；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28</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第28期支付合同总金额的2.78%；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29</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第29期支付合同总金额的2.78%；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30</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第30期支付合同总金额的2.78%；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31</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第31期支付合同总金额的2.78%；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32</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第32期支付合同总金额的2.78%；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33</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第33期支付合同总金额的2.78%；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34</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第34期支付合同总金额的2.78%；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35</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2.78</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第35期支付合同总金额的2.78%；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4" w:hRule="atLeast"/>
        </w:trPr>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36</w:t>
            </w:r>
          </w:p>
        </w:tc>
        <w:tc>
          <w:tcPr>
            <w:tcW w:w="1815" w:type="dxa"/>
            <w:tcBorders>
              <w:top w:val="single" w:color="666666" w:sz="8" w:space="0"/>
              <w:left w:val="single" w:color="666666" w:sz="8" w:space="0"/>
              <w:bottom w:val="single" w:color="666666" w:sz="8" w:space="0"/>
              <w:right w:val="single" w:color="666666" w:sz="8" w:space="0"/>
            </w:tcBorders>
            <w:vAlign w:val="center"/>
          </w:tcPr>
          <w:p>
            <w:pPr>
              <w:widowControl/>
              <w:jc w:val="center"/>
              <w:rPr>
                <w:rFonts w:ascii="楷体" w:hAnsi="楷体" w:eastAsia="楷体" w:cs="楷体"/>
                <w:kern w:val="0"/>
                <w:sz w:val="24"/>
              </w:rPr>
            </w:pPr>
            <w:r>
              <w:rPr>
                <w:rFonts w:hint="eastAsia" w:ascii="楷体" w:hAnsi="楷体" w:eastAsia="楷体" w:cs="楷体"/>
                <w:kern w:val="0"/>
                <w:sz w:val="24"/>
              </w:rPr>
              <w:t>2.7</w:t>
            </w:r>
          </w:p>
        </w:tc>
        <w:tc>
          <w:tcPr>
            <w:tcW w:w="5445" w:type="dxa"/>
            <w:tcBorders>
              <w:top w:val="single" w:color="666666" w:sz="8" w:space="0"/>
              <w:left w:val="single" w:color="666666" w:sz="8" w:space="0"/>
              <w:bottom w:val="single" w:color="666666" w:sz="8" w:space="0"/>
              <w:right w:val="single" w:color="666666" w:sz="8" w:space="0"/>
            </w:tcBorders>
            <w:vAlign w:val="center"/>
          </w:tcPr>
          <w:p>
            <w:pPr>
              <w:widowControl/>
              <w:jc w:val="left"/>
              <w:rPr>
                <w:rFonts w:ascii="楷体" w:hAnsi="楷体" w:eastAsia="楷体" w:cs="楷体"/>
              </w:rPr>
            </w:pPr>
            <w:r>
              <w:rPr>
                <w:rFonts w:hint="eastAsia" w:ascii="楷体" w:hAnsi="楷体" w:eastAsia="楷体" w:cs="楷体"/>
                <w:kern w:val="0"/>
                <w:sz w:val="24"/>
              </w:rPr>
              <w:t>第36期支付合同总金额的2.7%。</w:t>
            </w:r>
          </w:p>
        </w:tc>
      </w:tr>
    </w:tbl>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8、报价要求</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8.1投标总报价为完成本项目所有可能发生的一切费用，其包括但不限于以下费用：员工工资、员工保险费、福利费、加班费、服装费、行政办公费用、设备折旧费、垃圾清运费、保洁费、清洁用品、绿化养护费用、工程维修费、设施设备维护保养费、人员培训费、临时任务等突击费、政策风险、税收、保险、招标代 理费等其他一切伴随服务的费用，如有遗漏，不再另行增补。</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8.2投标人须在报价中明确列出岗位工资、保险、福利等各项费用，其中岗位工资不得低于当地最低工资标准。中 标后须认真履行职责，严格按照合同约定完成服务工作。确保在岗在位，各尽其职，保证符合各项服务的质量标准。</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8.3采购人不接受投标人任何因遗漏报价而发生的费用追加，因投标人违反《劳动法》等法律法规而造成采购人的连带责任和损失全部由投标人承担。</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8.4本次招标为国内公开招标，报价以人民币为货币单位，应分单价、小计和总价，计算出每月、年度总费用合计。</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8.5投标人对本项目只能有一个投标报价，招标采购单位不接受有选择的报价。</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8.6投标人漏报的单价或每单价报价中漏报、少报的费用，视为此项费用已隐含在报价中，中 标后不得再向采购人收取任何费用。</w:t>
      </w:r>
    </w:p>
    <w:p>
      <w:pPr>
        <w:snapToGrid w:val="0"/>
        <w:spacing w:before="187" w:after="187"/>
        <w:ind w:firstLine="482" w:firstLineChars="200"/>
        <w:rPr>
          <w:rFonts w:ascii="楷体" w:hAnsi="楷体" w:eastAsia="楷体" w:cs="楷体"/>
          <w:b/>
          <w:bCs/>
          <w:color w:val="000000"/>
          <w:sz w:val="24"/>
          <w:szCs w:val="24"/>
        </w:rPr>
      </w:pPr>
      <w:r>
        <w:rPr>
          <w:rFonts w:hint="eastAsia" w:ascii="楷体" w:hAnsi="楷体" w:eastAsia="楷体" w:cs="楷体"/>
          <w:b/>
          <w:bCs/>
          <w:kern w:val="0"/>
          <w:sz w:val="24"/>
          <w:szCs w:val="24"/>
        </w:rPr>
        <w:t>★</w:t>
      </w:r>
      <w:r>
        <w:rPr>
          <w:rFonts w:hint="eastAsia" w:ascii="楷体" w:hAnsi="楷体" w:eastAsia="楷体" w:cs="楷体"/>
          <w:b/>
          <w:bCs/>
          <w:color w:val="000000"/>
          <w:sz w:val="24"/>
          <w:szCs w:val="24"/>
        </w:rPr>
        <w:t>8.7本采购项目的最高控制价为人民币贰仟柒佰贰拾捌万元整（￥27</w:t>
      </w:r>
      <w:r>
        <w:rPr>
          <w:rFonts w:hint="eastAsia" w:ascii="楷体" w:hAnsi="楷体" w:eastAsia="楷体" w:cs="楷体"/>
          <w:b/>
          <w:bCs/>
          <w:color w:val="000000"/>
          <w:sz w:val="24"/>
          <w:szCs w:val="24"/>
          <w:lang w:val="en-US" w:eastAsia="zh-CN"/>
        </w:rPr>
        <w:t>,</w:t>
      </w:r>
      <w:r>
        <w:rPr>
          <w:rFonts w:hint="eastAsia" w:ascii="楷体" w:hAnsi="楷体" w:eastAsia="楷体" w:cs="楷体"/>
          <w:b/>
          <w:bCs/>
          <w:color w:val="000000"/>
          <w:sz w:val="24"/>
          <w:szCs w:val="24"/>
        </w:rPr>
        <w:t>280,000.00），最高控制价为总报价的最高限价，总报价超过最高控制价的属无效投标。</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8.8因系统不支持分项报价，投标人应根据本项目实际情况编辑投标分项报价表，在客户端系统中的“价格扣除---小型、微型企业产品”模块上传完整的《投标文件报价部分》，未按要求提交完整的《投标文件报价部分》，由此产生的不利后果由投标人自行承担。</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9、验收标准</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9.1验收依据：招标文件、投标文件、技术标准说明及国家有关的标准规定，均为验收依据。</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9.2中标人提供的服务未达到招标文件规定要求，且对采购人造成损失的，由中标人承担一切责任，并赔偿所造成的损失。</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10、现场踏勘</w:t>
      </w:r>
    </w:p>
    <w:p>
      <w:pPr>
        <w:snapToGrid w:val="0"/>
        <w:spacing w:before="187" w:after="187"/>
        <w:ind w:firstLine="480" w:firstLineChars="200"/>
        <w:rPr>
          <w:rFonts w:hint="eastAsia" w:ascii="楷体" w:hAnsi="楷体" w:eastAsia="楷体" w:cs="楷体"/>
          <w:color w:val="000000"/>
          <w:sz w:val="24"/>
          <w:szCs w:val="24"/>
        </w:rPr>
      </w:pPr>
      <w:r>
        <w:rPr>
          <w:rFonts w:hint="eastAsia" w:ascii="楷体" w:hAnsi="楷体" w:eastAsia="楷体" w:cs="楷体"/>
          <w:color w:val="000000"/>
          <w:sz w:val="24"/>
          <w:szCs w:val="24"/>
        </w:rPr>
        <w:t>10.1本项目采购人统一组织集中现场踏勘，本项目统一现场踏勘时间为2022年0</w:t>
      </w:r>
      <w:r>
        <w:rPr>
          <w:rFonts w:hint="eastAsia" w:ascii="楷体" w:hAnsi="楷体" w:eastAsia="楷体" w:cs="楷体"/>
          <w:color w:val="000000"/>
          <w:sz w:val="24"/>
          <w:szCs w:val="24"/>
          <w:lang w:val="en-US" w:eastAsia="zh-CN"/>
        </w:rPr>
        <w:t>7</w:t>
      </w:r>
      <w:r>
        <w:rPr>
          <w:rFonts w:hint="eastAsia" w:ascii="楷体" w:hAnsi="楷体" w:eastAsia="楷体" w:cs="楷体"/>
          <w:color w:val="000000"/>
          <w:sz w:val="24"/>
          <w:szCs w:val="24"/>
        </w:rPr>
        <w:t>月</w:t>
      </w:r>
      <w:r>
        <w:rPr>
          <w:rFonts w:hint="eastAsia" w:ascii="楷体" w:hAnsi="楷体" w:eastAsia="楷体" w:cs="楷体"/>
          <w:color w:val="000000"/>
          <w:sz w:val="24"/>
          <w:szCs w:val="24"/>
          <w:lang w:val="en-US" w:eastAsia="zh-CN"/>
        </w:rPr>
        <w:t>18</w:t>
      </w:r>
      <w:r>
        <w:rPr>
          <w:rFonts w:hint="eastAsia" w:ascii="楷体" w:hAnsi="楷体" w:eastAsia="楷体" w:cs="楷体"/>
          <w:color w:val="000000"/>
          <w:sz w:val="24"/>
          <w:szCs w:val="24"/>
        </w:rPr>
        <w:t>日上午09：00时，投标人可对项目现场及周围环境进行踏勘，以便获取有关编制投标文件和签署合同所涉及现场的资料。投标人应按照有关的技术要求、项目现场实际情况、采购文件进行综合考虑，并将其所有费用综合体现在报价中，报价应包含完成本项目的所有费用，投标人应自行承担踏勘现场所发生的费用。现场踏勘联系人：赖老师，联系电话：13696939998。踏勘集合地点：厦门市翔安区文勤路8号厦门技师学院,未在规定时间抵达集合地点的视同放弃踏勘机会,采购人不再单独组织或受理踏勘需求。入校踏勘人员需提供48小时内核酸检测阴性报告且满足厦门市关于新冠肺炎疫情防控工作要求。</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10.2投标人及其人员经过现场管理人员的允许，可以踏勘为目的进入采购人的项目现场，但投标人及其人员不得因此使采购人及其人员承担有关的责任和蒙受损失。投标人并应对由此次踏勘现场而造成的死亡、人身伤害、财产损失、损害以及任何其它损失、损害和引起的费用和开支承担责任。</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10.3采购人向投标人提供的有关现场的资料和数据，是采购人现有的能被投标人利用的资料。采购人对投标人做出的理解、推论和结论均不负责任。</w:t>
      </w:r>
    </w:p>
    <w:p>
      <w:pPr>
        <w:snapToGrid w:val="0"/>
        <w:spacing w:before="187" w:after="187"/>
        <w:rPr>
          <w:rFonts w:ascii="楷体" w:hAnsi="楷体" w:eastAsia="楷体" w:cs="楷体"/>
          <w:color w:val="000000"/>
          <w:sz w:val="24"/>
          <w:szCs w:val="24"/>
        </w:rPr>
      </w:pPr>
      <w:r>
        <w:rPr>
          <w:rFonts w:hint="eastAsia" w:ascii="楷体" w:hAnsi="楷体" w:eastAsia="楷体" w:cs="楷体"/>
          <w:color w:val="000000"/>
          <w:sz w:val="24"/>
          <w:szCs w:val="24"/>
        </w:rPr>
        <w:t>11、商务响应要求</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11.1投标人应按招标文件商务因素评分表的要求提供相应完整的佐证材料。</w:t>
      </w:r>
    </w:p>
    <w:p>
      <w:pPr>
        <w:snapToGrid w:val="0"/>
        <w:spacing w:before="187" w:after="187"/>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11.2投标人必须遵守厦门市应对新冠状病毒感染肺炎疫情工作指挥部的相关防控疫情文件要求及采购人的相关要求。</w:t>
      </w:r>
    </w:p>
    <w:p>
      <w:pPr>
        <w:pStyle w:val="7"/>
        <w:snapToGrid w:val="0"/>
        <w:spacing w:before="374" w:after="374" w:line="240" w:lineRule="auto"/>
        <w:rPr>
          <w:rFonts w:ascii="楷体" w:hAnsi="楷体" w:eastAsia="楷体" w:cs="楷体"/>
          <w:sz w:val="24"/>
          <w:szCs w:val="24"/>
        </w:rPr>
      </w:pPr>
      <w:r>
        <w:rPr>
          <w:rFonts w:hint="eastAsia" w:ascii="楷体" w:hAnsi="楷体" w:eastAsia="楷体" w:cs="楷体"/>
          <w:sz w:val="24"/>
          <w:szCs w:val="24"/>
        </w:rPr>
        <w:t>四、其他事项</w:t>
      </w:r>
    </w:p>
    <w:p>
      <w:pPr>
        <w:snapToGrid w:val="0"/>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1、除招标文件另有规定外，若出现有关法律、法规和规章有强制性规定但招标文件未列明的情形，则投标人应按照有关法律、法规和规章强制性规定执行。</w:t>
      </w:r>
    </w:p>
    <w:p>
      <w:pPr>
        <w:snapToGrid w:val="0"/>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rPr>
        <w:t>2、其他：</w:t>
      </w:r>
    </w:p>
    <w:p>
      <w:pPr>
        <w:snapToGrid w:val="0"/>
        <w:ind w:firstLine="480" w:firstLineChars="200"/>
        <w:rPr>
          <w:rFonts w:ascii="楷体" w:hAnsi="楷体" w:eastAsia="楷体" w:cs="楷体"/>
          <w:color w:val="000000"/>
          <w:sz w:val="24"/>
          <w:szCs w:val="24"/>
        </w:rPr>
      </w:pP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1</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投标人应根据厦门市关于新冠肺炎疫情防控工作要求及厦门市公共资源交易中心（</w:t>
      </w:r>
      <w:r>
        <w:rPr>
          <w:rFonts w:hint="eastAsia" w:ascii="楷体" w:hAnsi="楷体" w:eastAsia="楷体" w:cs="楷体"/>
          <w:color w:val="000000"/>
          <w:szCs w:val="21"/>
        </w:rPr>
        <w:drawing>
          <wp:inline distT="0" distB="0" distL="0" distR="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9525" cy="9525"/>
                    </a:xfrm>
                    <a:prstGeom prst="rect">
                      <a:avLst/>
                    </a:prstGeom>
                  </pic:spPr>
                </pic:pic>
              </a:graphicData>
            </a:graphic>
          </wp:inline>
        </w:drawing>
      </w:r>
      <w:r>
        <w:rPr>
          <w:rFonts w:hint="eastAsia" w:ascii="楷体" w:hAnsi="楷体" w:eastAsia="楷体" w:cs="楷体"/>
          <w:color w:val="000000"/>
          <w:sz w:val="24"/>
          <w:szCs w:val="24"/>
        </w:rPr>
        <w:t>http://www.xmzyjy.cn）发布的最新通知提前做好防疫准备，经现场核验合格后方可刷身份证进入厦门市行政服务中心。请投标人自行了解相关通告、通知，确保到场人员符合防疫要求。因投标人代表自身原因导致无法进入厦门市行政服务中心的，将自行承担责任。</w:t>
      </w:r>
    </w:p>
    <w:p>
      <w:pPr>
        <w:snapToGrid w:val="0"/>
        <w:ind w:firstLine="480" w:firstLineChars="200"/>
        <w:rPr>
          <w:rFonts w:ascii="宋体" w:hAnsi="宋体" w:eastAsia="宋体"/>
          <w:color w:val="000000"/>
          <w:sz w:val="24"/>
          <w:szCs w:val="24"/>
        </w:rPr>
      </w:pP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lang w:val="en-US" w:eastAsia="zh-CN"/>
        </w:rPr>
        <w:t>2</w:t>
      </w:r>
      <w:r>
        <w:rPr>
          <w:rFonts w:hint="eastAsia" w:ascii="楷体" w:hAnsi="楷体" w:eastAsia="楷体" w:cs="楷体"/>
          <w:color w:val="000000"/>
          <w:sz w:val="24"/>
          <w:szCs w:val="24"/>
          <w:lang w:eastAsia="zh-CN"/>
        </w:rPr>
        <w:t>）</w:t>
      </w:r>
      <w:r>
        <w:rPr>
          <w:rFonts w:hint="eastAsia" w:ascii="楷体" w:hAnsi="楷体" w:eastAsia="楷体" w:cs="楷体"/>
          <w:color w:val="000000"/>
          <w:sz w:val="24"/>
          <w:szCs w:val="24"/>
        </w:rPr>
        <w:t>中标人可办理政府采购合同融资贷款（即政采贷），如有需要，中标人可在合同签订前向银行申请融资。政策查询网址：http://120.35.30.176/zcdproject/home/</w:t>
      </w:r>
    </w:p>
    <w:p>
      <w:pPr>
        <w:rPr>
          <w:rFonts w:ascii="楷体" w:hAnsi="楷体" w:eastAsia="楷体"/>
          <w:sz w:val="32"/>
          <w:szCs w:val="32"/>
        </w:rPr>
      </w:pPr>
      <w:r>
        <w:rPr>
          <w:rFonts w:ascii="楷体" w:hAnsi="楷体" w:eastAsia="楷体"/>
          <w:sz w:val="32"/>
          <w:szCs w:val="32"/>
        </w:rPr>
        <w:br w:type="page"/>
      </w:r>
    </w:p>
    <w:p>
      <w:pPr>
        <w:pStyle w:val="6"/>
        <w:snapToGrid w:val="0"/>
        <w:spacing w:before="374" w:after="374" w:line="240" w:lineRule="auto"/>
        <w:jc w:val="center"/>
        <w:rPr>
          <w:rFonts w:ascii="楷体" w:hAnsi="楷体" w:eastAsia="楷体"/>
          <w:sz w:val="32"/>
          <w:szCs w:val="32"/>
        </w:rPr>
      </w:pPr>
      <w:r>
        <w:rPr>
          <w:rFonts w:ascii="楷体" w:hAnsi="楷体" w:eastAsia="楷体"/>
          <w:sz w:val="32"/>
          <w:szCs w:val="32"/>
        </w:rPr>
        <w:t>第六章   政府采购合同（参考文本）</w:t>
      </w:r>
    </w:p>
    <w:p>
      <w:pPr>
        <w:snapToGrid w:val="0"/>
        <w:spacing w:before="75" w:after="75"/>
        <w:rPr>
          <w:rFonts w:ascii="宋体" w:hAnsi="宋体" w:eastAsia="宋体"/>
          <w:color w:val="000000"/>
          <w:sz w:val="24"/>
          <w:szCs w:val="24"/>
        </w:rPr>
      </w:pPr>
      <w:r>
        <w:rPr>
          <w:rFonts w:ascii="宋体" w:hAnsi="宋体" w:eastAsia="宋体"/>
          <w:color w:val="000000"/>
          <w:sz w:val="24"/>
          <w:szCs w:val="24"/>
        </w:rPr>
        <w:t> </w:t>
      </w:r>
    </w:p>
    <w:p>
      <w:pPr>
        <w:snapToGrid w:val="0"/>
        <w:spacing w:before="75" w:after="75"/>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before="75" w:after="75"/>
        <w:rPr>
          <w:rFonts w:ascii="楷体" w:hAnsi="楷体" w:eastAsia="楷体"/>
          <w:color w:val="000000"/>
          <w:sz w:val="24"/>
          <w:szCs w:val="24"/>
        </w:rPr>
      </w:pPr>
      <w:r>
        <w:rPr>
          <w:rFonts w:ascii="楷体" w:hAnsi="楷体" w:eastAsia="楷体"/>
          <w:color w:val="000000"/>
          <w:sz w:val="24"/>
          <w:szCs w:val="24"/>
        </w:rPr>
        <w:t>1、签订合同应遵守政府采购法、民法典。</w:t>
      </w:r>
    </w:p>
    <w:p>
      <w:pPr>
        <w:snapToGrid w:val="0"/>
        <w:spacing w:before="75" w:after="75"/>
        <w:rPr>
          <w:rFonts w:ascii="楷体" w:hAnsi="楷体" w:eastAsia="楷体"/>
          <w:color w:val="000000"/>
          <w:sz w:val="24"/>
          <w:szCs w:val="24"/>
        </w:rPr>
      </w:pPr>
      <w:r>
        <w:rPr>
          <w:rFonts w:ascii="楷体" w:hAnsi="楷体" w:eastAsia="楷体"/>
          <w:color w:val="00000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snapToGrid w:val="0"/>
        <w:spacing w:before="75" w:after="75"/>
        <w:rPr>
          <w:rFonts w:ascii="楷体" w:hAnsi="楷体" w:eastAsia="楷体"/>
          <w:color w:val="000000"/>
          <w:sz w:val="24"/>
          <w:szCs w:val="24"/>
        </w:rPr>
      </w:pPr>
      <w:r>
        <w:rPr>
          <w:rFonts w:ascii="楷体" w:hAnsi="楷体" w:eastAsia="楷体"/>
          <w:color w:val="000000"/>
          <w:sz w:val="24"/>
          <w:szCs w:val="24"/>
        </w:rPr>
        <w:t>3、国家有关部门对若干合同有规范文本的，可使用相应合同文本。</w:t>
      </w:r>
    </w:p>
    <w:p>
      <w:pPr>
        <w:snapToGrid w:val="0"/>
        <w:spacing w:before="75" w:after="75"/>
        <w:rPr>
          <w:rFonts w:ascii="楷体" w:hAnsi="楷体" w:eastAsia="楷体"/>
          <w:color w:val="000000"/>
          <w:sz w:val="24"/>
          <w:szCs w:val="24"/>
        </w:rPr>
      </w:pPr>
      <w:r>
        <w:rPr>
          <w:rFonts w:ascii="楷体" w:hAnsi="楷体" w:eastAsia="楷体"/>
          <w:color w:val="000000"/>
          <w:sz w:val="24"/>
          <w:szCs w:val="24"/>
          <w:u w:val="single"/>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甲方：</w:t>
      </w:r>
      <w:r>
        <w:rPr>
          <w:rFonts w:ascii="楷体" w:hAnsi="楷体" w:eastAsia="楷体"/>
          <w:color w:val="000000"/>
          <w:sz w:val="24"/>
          <w:szCs w:val="24"/>
          <w:u w:val="single"/>
        </w:rPr>
        <w:t>（采购人全称）</w:t>
      </w:r>
    </w:p>
    <w:p>
      <w:pPr>
        <w:snapToGrid w:val="0"/>
        <w:spacing w:before="75" w:after="75"/>
        <w:rPr>
          <w:rFonts w:ascii="楷体" w:hAnsi="楷体" w:eastAsia="楷体"/>
          <w:color w:val="000000"/>
          <w:sz w:val="24"/>
          <w:szCs w:val="24"/>
        </w:rPr>
      </w:pPr>
      <w:r>
        <w:rPr>
          <w:rFonts w:ascii="楷体" w:hAnsi="楷体" w:eastAsia="楷体"/>
          <w:color w:val="000000"/>
          <w:sz w:val="24"/>
          <w:szCs w:val="24"/>
        </w:rPr>
        <w:t>乙方：</w:t>
      </w:r>
      <w:r>
        <w:rPr>
          <w:rFonts w:ascii="楷体" w:hAnsi="楷体" w:eastAsia="楷体"/>
          <w:color w:val="000000"/>
          <w:sz w:val="24"/>
          <w:szCs w:val="24"/>
          <w:u w:val="single"/>
        </w:rPr>
        <w:t>（中标人全称）</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根据招标编号为</w:t>
      </w:r>
      <w:r>
        <w:rPr>
          <w:rFonts w:ascii="楷体" w:hAnsi="楷体" w:eastAsia="楷体"/>
          <w:color w:val="000000"/>
          <w:sz w:val="24"/>
          <w:szCs w:val="24"/>
          <w:u w:val="single"/>
        </w:rPr>
        <w:t>            </w:t>
      </w:r>
      <w:r>
        <w:rPr>
          <w:rFonts w:ascii="楷体" w:hAnsi="楷体" w:eastAsia="楷体"/>
          <w:color w:val="000000"/>
          <w:sz w:val="24"/>
          <w:szCs w:val="24"/>
        </w:rPr>
        <w:t>的</w:t>
      </w:r>
      <w:r>
        <w:rPr>
          <w:rFonts w:ascii="楷体" w:hAnsi="楷体" w:eastAsia="楷体"/>
          <w:color w:val="000000"/>
          <w:sz w:val="24"/>
          <w:szCs w:val="24"/>
          <w:u w:val="single"/>
        </w:rPr>
        <w:t>（填写“项目名称”）</w:t>
      </w:r>
      <w:r>
        <w:rPr>
          <w:rFonts w:ascii="楷体" w:hAnsi="楷体" w:eastAsia="楷体"/>
          <w:color w:val="000000"/>
          <w:sz w:val="24"/>
          <w:szCs w:val="24"/>
        </w:rPr>
        <w:t>项目（以下简称：“本项目”）的招标结果，乙方为中标人。现经甲乙双方友好协商，就以下事项达成一致并签订本合同：</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1、下列合同文件是构成本合同不可分割的部分：</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1.1合同条款；</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1.2招标文件、乙方的投标文件；</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1.3其他文件或材料：□无。□</w:t>
      </w:r>
      <w:r>
        <w:rPr>
          <w:rFonts w:ascii="楷体" w:hAnsi="楷体" w:eastAsia="楷体"/>
          <w:color w:val="393939"/>
          <w:sz w:val="24"/>
          <w:szCs w:val="24"/>
        </w:rPr>
        <w:t>（若有联合协议或分包意向协议）</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2、合同标的</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3、合同总金额</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3.1合同总金额为人民币大写：</w:t>
      </w:r>
      <w:r>
        <w:rPr>
          <w:rFonts w:ascii="楷体" w:hAnsi="楷体" w:eastAsia="楷体"/>
          <w:color w:val="000000"/>
          <w:sz w:val="24"/>
          <w:szCs w:val="24"/>
          <w:u w:val="single"/>
        </w:rPr>
        <w:t>              </w:t>
      </w:r>
      <w:r>
        <w:rPr>
          <w:rFonts w:ascii="楷体" w:hAnsi="楷体" w:eastAsia="楷体"/>
          <w:color w:val="000000"/>
          <w:sz w:val="24"/>
          <w:szCs w:val="24"/>
        </w:rPr>
        <w:t>元（￥</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4、合同标的交付时间、地点和条件</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4.1交付时间：</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4.2交付地点：</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4.3交付条件：</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5、合同标的应符合招标文件、乙方投标文件的规定或约定，具体如下：</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6、验收</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6.1验收应按照招标文件、乙方投标文件的规定或约定进行，具体如下：</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6.2本项目是否邀请其他投标人参与验收：</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□不邀请。□邀请，具体如下：</w:t>
      </w:r>
      <w:r>
        <w:rPr>
          <w:rFonts w:ascii="楷体" w:hAnsi="楷体" w:eastAsia="楷体"/>
          <w:color w:val="000000"/>
          <w:sz w:val="24"/>
          <w:szCs w:val="24"/>
          <w:u w:val="single"/>
        </w:rPr>
        <w:t>（按照招标文件规定填写）</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7、合同款项的支付应按照招标文件的规定进行，具体如下：</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（按照实际情况编制填写，可以是表格或文字描述，包括一次性支付或分期支付等）</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8、履约保证金</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□无。□有，具体如下：</w:t>
      </w:r>
      <w:r>
        <w:rPr>
          <w:rFonts w:ascii="楷体" w:hAnsi="楷体" w:eastAsia="楷体"/>
          <w:color w:val="000000"/>
          <w:sz w:val="24"/>
          <w:szCs w:val="24"/>
          <w:u w:val="single"/>
        </w:rPr>
        <w:t>（按照招标文件规定填写）</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9、合同有效期</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10、违约责任</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（按照实际情况编制填写，可以是表格或文字描述）</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11、知识产权</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楷体" w:hAnsi="楷体" w:eastAsia="楷体"/>
          <w:color w:val="000000"/>
          <w:sz w:val="24"/>
          <w:szCs w:val="24"/>
          <w:u w:val="single"/>
        </w:rPr>
        <w:t>（按照实际情况编制填写）</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12、解决争议的方法</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12.1甲、乙双方协商解决。</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12.2若协商解决不成，则通过下列途径之一解决：</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□提交仲裁委员会仲裁，具体如下：</w:t>
      </w:r>
      <w:r>
        <w:rPr>
          <w:rFonts w:ascii="楷体" w:hAnsi="楷体" w:eastAsia="楷体"/>
          <w:color w:val="000000"/>
          <w:sz w:val="24"/>
          <w:szCs w:val="24"/>
          <w:u w:val="single"/>
        </w:rPr>
        <w:t>（按照实际情况编制填写）</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□向人民法院提起诉讼，具体如下：</w:t>
      </w:r>
      <w:r>
        <w:rPr>
          <w:rFonts w:ascii="楷体" w:hAnsi="楷体" w:eastAsia="楷体"/>
          <w:color w:val="000000"/>
          <w:sz w:val="24"/>
          <w:szCs w:val="24"/>
          <w:u w:val="single"/>
        </w:rPr>
        <w:t>（按照实际情况编制填写）</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13、不可抗力</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14、合同条款</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u w:val="single"/>
        </w:rPr>
        <w:t>（按照实际情况编制填写。招标文件第五章已有规定的，双方均不得变更或调整；招标文件第五章未作规定的，双方可通过友好协商进行约定）</w:t>
      </w:r>
      <w:r>
        <w:rPr>
          <w:rFonts w:ascii="楷体" w:hAnsi="楷体" w:eastAsia="楷体"/>
          <w:color w:val="000000"/>
          <w:sz w:val="24"/>
          <w:szCs w:val="24"/>
        </w:rPr>
        <w:t>。</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15、其他约定</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15.1合同文件与本合同具有同等法律效力。</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15.2本合同未尽事宜，双方可另行补充。</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15.4本合同一式</w:t>
      </w:r>
      <w:r>
        <w:rPr>
          <w:rFonts w:ascii="楷体" w:hAnsi="楷体" w:eastAsia="楷体"/>
          <w:color w:val="000000"/>
          <w:sz w:val="24"/>
          <w:szCs w:val="24"/>
          <w:u w:val="single"/>
        </w:rPr>
        <w:t>（填写具体份数）</w:t>
      </w:r>
      <w:r>
        <w:rPr>
          <w:rFonts w:ascii="楷体" w:hAnsi="楷体" w:eastAsia="楷体"/>
          <w:color w:val="000000"/>
          <w:sz w:val="24"/>
          <w:szCs w:val="24"/>
        </w:rPr>
        <w:t>份，经双方授权代表签字并盖章后生效。甲方、乙方各执</w:t>
      </w:r>
      <w:r>
        <w:rPr>
          <w:rFonts w:ascii="楷体" w:hAnsi="楷体" w:eastAsia="楷体"/>
          <w:color w:val="000000"/>
          <w:sz w:val="24"/>
          <w:szCs w:val="24"/>
          <w:u w:val="single"/>
        </w:rPr>
        <w:t>（填写具体份数）</w:t>
      </w:r>
      <w:r>
        <w:rPr>
          <w:rFonts w:ascii="楷体" w:hAnsi="楷体" w:eastAsia="楷体"/>
          <w:color w:val="000000"/>
          <w:sz w:val="24"/>
          <w:szCs w:val="24"/>
        </w:rPr>
        <w:t>份，送</w:t>
      </w:r>
      <w:r>
        <w:rPr>
          <w:rFonts w:ascii="楷体" w:hAnsi="楷体" w:eastAsia="楷体"/>
          <w:color w:val="000000"/>
          <w:sz w:val="24"/>
          <w:szCs w:val="24"/>
          <w:u w:val="single"/>
        </w:rPr>
        <w:t>（填写需要备案的监管部门的全称）</w:t>
      </w:r>
      <w:r>
        <w:rPr>
          <w:rFonts w:ascii="楷体" w:hAnsi="楷体" w:eastAsia="楷体"/>
          <w:color w:val="000000"/>
          <w:sz w:val="24"/>
          <w:szCs w:val="24"/>
        </w:rPr>
        <w:t>备案</w:t>
      </w:r>
      <w:r>
        <w:rPr>
          <w:rFonts w:ascii="楷体" w:hAnsi="楷体" w:eastAsia="楷体"/>
          <w:color w:val="000000"/>
          <w:sz w:val="24"/>
          <w:szCs w:val="24"/>
          <w:u w:val="single"/>
        </w:rPr>
        <w:t>（填写具体份数）</w:t>
      </w:r>
      <w:r>
        <w:rPr>
          <w:rFonts w:ascii="楷体" w:hAnsi="楷体" w:eastAsia="楷体"/>
          <w:color w:val="000000"/>
          <w:sz w:val="24"/>
          <w:szCs w:val="24"/>
        </w:rPr>
        <w:t>份，具有同等效力。</w:t>
      </w:r>
    </w:p>
    <w:p>
      <w:pPr>
        <w:snapToGrid w:val="0"/>
        <w:spacing w:before="75" w:after="75"/>
        <w:ind w:firstLine="480"/>
        <w:rPr>
          <w:rFonts w:ascii="楷体" w:hAnsi="楷体" w:eastAsia="楷体"/>
          <w:color w:val="000000"/>
          <w:sz w:val="24"/>
          <w:szCs w:val="24"/>
        </w:rPr>
      </w:pPr>
      <w:r>
        <w:rPr>
          <w:rFonts w:ascii="楷体" w:hAnsi="楷体" w:eastAsia="楷体"/>
          <w:color w:val="000000"/>
          <w:sz w:val="24"/>
          <w:szCs w:val="24"/>
        </w:rPr>
        <w:t>15.5其他：□无。□</w:t>
      </w:r>
      <w:r>
        <w:rPr>
          <w:rFonts w:ascii="楷体" w:hAnsi="楷体" w:eastAsia="楷体"/>
          <w:color w:val="000000"/>
          <w:sz w:val="24"/>
          <w:szCs w:val="24"/>
          <w:u w:val="single"/>
        </w:rPr>
        <w:t>（按照实际情况编制填写需要增加的内容）</w:t>
      </w:r>
      <w:r>
        <w:rPr>
          <w:rFonts w:ascii="楷体" w:hAnsi="楷体" w:eastAsia="楷体"/>
          <w:color w:val="000000"/>
          <w:sz w:val="24"/>
          <w:szCs w:val="24"/>
        </w:rPr>
        <w:t>。</w:t>
      </w:r>
    </w:p>
    <w:p>
      <w:pPr>
        <w:snapToGrid w:val="0"/>
        <w:spacing w:before="75" w:after="75"/>
        <w:jc w:val="center"/>
        <w:rPr>
          <w:rFonts w:ascii="楷体" w:hAnsi="楷体" w:eastAsia="楷体"/>
          <w:color w:val="000000"/>
          <w:sz w:val="24"/>
          <w:szCs w:val="24"/>
        </w:rPr>
      </w:pPr>
      <w:r>
        <w:rPr>
          <w:rFonts w:ascii="楷体" w:hAnsi="楷体" w:eastAsia="楷体"/>
          <w:color w:val="000000"/>
          <w:sz w:val="24"/>
          <w:szCs w:val="24"/>
        </w:rPr>
        <w:t>（以下无正文）</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甲方：                                  乙方：</w:t>
      </w:r>
    </w:p>
    <w:p>
      <w:pPr>
        <w:snapToGrid w:val="0"/>
        <w:spacing w:before="75" w:after="75"/>
        <w:rPr>
          <w:rFonts w:ascii="楷体" w:hAnsi="楷体" w:eastAsia="楷体"/>
          <w:color w:val="000000"/>
          <w:sz w:val="24"/>
          <w:szCs w:val="24"/>
        </w:rPr>
      </w:pPr>
      <w:r>
        <w:rPr>
          <w:rFonts w:ascii="楷体" w:hAnsi="楷体" w:eastAsia="楷体"/>
          <w:color w:val="000000"/>
          <w:sz w:val="24"/>
          <w:szCs w:val="24"/>
        </w:rPr>
        <w:t>住所：                                  住所：</w:t>
      </w:r>
    </w:p>
    <w:p>
      <w:pPr>
        <w:snapToGrid w:val="0"/>
        <w:spacing w:before="75" w:after="75"/>
        <w:rPr>
          <w:rFonts w:ascii="楷体" w:hAnsi="楷体" w:eastAsia="楷体"/>
          <w:color w:val="000000"/>
          <w:sz w:val="24"/>
          <w:szCs w:val="24"/>
        </w:rPr>
      </w:pPr>
      <w:r>
        <w:rPr>
          <w:rFonts w:ascii="楷体" w:hAnsi="楷体" w:eastAsia="楷体"/>
          <w:color w:val="000000"/>
          <w:sz w:val="24"/>
          <w:szCs w:val="24"/>
        </w:rPr>
        <w:t>单位负责人：                            单位负责人：</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委托代理人：                            委托代理人：</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联系方法：                              联系方法：</w:t>
      </w:r>
    </w:p>
    <w:p>
      <w:pPr>
        <w:snapToGrid w:val="0"/>
        <w:spacing w:before="75" w:after="75"/>
        <w:rPr>
          <w:rFonts w:ascii="楷体" w:hAnsi="楷体" w:eastAsia="楷体"/>
          <w:color w:val="000000"/>
          <w:sz w:val="24"/>
          <w:szCs w:val="24"/>
        </w:rPr>
      </w:pPr>
      <w:r>
        <w:rPr>
          <w:rFonts w:ascii="楷体" w:hAnsi="楷体" w:eastAsia="楷体"/>
          <w:color w:val="000000"/>
          <w:sz w:val="24"/>
          <w:szCs w:val="24"/>
        </w:rPr>
        <w:t>开户银行：                              开户银行：</w:t>
      </w:r>
    </w:p>
    <w:p>
      <w:pPr>
        <w:snapToGrid w:val="0"/>
        <w:spacing w:before="75" w:after="75"/>
        <w:rPr>
          <w:rFonts w:ascii="楷体" w:hAnsi="楷体" w:eastAsia="楷体"/>
          <w:color w:val="000000"/>
          <w:sz w:val="24"/>
          <w:szCs w:val="24"/>
        </w:rPr>
      </w:pPr>
      <w:r>
        <w:rPr>
          <w:rFonts w:ascii="楷体" w:hAnsi="楷体" w:eastAsia="楷体"/>
          <w:color w:val="000000"/>
          <w:sz w:val="24"/>
          <w:szCs w:val="24"/>
        </w:rPr>
        <w:t>账号：                                  账号：</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签订地点：</w:t>
      </w:r>
      <w:r>
        <w:rPr>
          <w:rFonts w:ascii="楷体" w:hAnsi="楷体" w:eastAsia="楷体"/>
          <w:color w:val="000000"/>
          <w:sz w:val="24"/>
          <w:szCs w:val="24"/>
          <w:u w:val="single"/>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签订日期：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before="75" w:after="75"/>
        <w:jc w:val="center"/>
        <w:rPr>
          <w:rFonts w:ascii="宋体" w:hAnsi="宋体" w:eastAsia="宋体"/>
          <w:color w:val="000000"/>
          <w:sz w:val="24"/>
          <w:szCs w:val="24"/>
        </w:rPr>
      </w:pPr>
      <w:r>
        <w:rPr>
          <w:rFonts w:ascii="宋体" w:hAnsi="宋体" w:eastAsia="宋体"/>
          <w:color w:val="000000"/>
          <w:sz w:val="24"/>
          <w:szCs w:val="24"/>
        </w:rPr>
        <w:t> </w:t>
      </w:r>
    </w:p>
    <w:p>
      <w:pPr>
        <w:snapToGrid w:val="0"/>
        <w:spacing w:before="75" w:after="240"/>
        <w:rPr>
          <w:rFonts w:ascii="宋体" w:hAnsi="宋体" w:eastAsia="宋体"/>
          <w:color w:val="000000"/>
          <w:sz w:val="24"/>
          <w:szCs w:val="24"/>
        </w:rPr>
      </w:pPr>
      <w:r>
        <w:rPr>
          <w:rFonts w:ascii="宋体" w:hAnsi="宋体" w:eastAsia="宋体"/>
          <w:color w:val="000000"/>
          <w:sz w:val="24"/>
          <w:szCs w:val="24"/>
        </w:rPr>
        <w:t> </w:t>
      </w:r>
    </w:p>
    <w:p>
      <w:pPr>
        <w:snapToGrid w:val="0"/>
        <w:spacing w:before="75" w:after="75"/>
        <w:rPr>
          <w:rFonts w:ascii="宋体" w:hAnsi="宋体" w:eastAsia="宋体"/>
          <w:color w:val="000000"/>
          <w:sz w:val="20"/>
          <w:szCs w:val="20"/>
        </w:rPr>
      </w:pPr>
      <w:r>
        <w:rPr>
          <w:rFonts w:ascii="宋体" w:hAnsi="宋体" w:eastAsia="宋体"/>
          <w:color w:val="000000"/>
          <w:sz w:val="20"/>
          <w:szCs w:val="20"/>
        </w:rPr>
        <w:t>                                                                                  </w:t>
      </w:r>
    </w:p>
    <w:p>
      <w:pPr>
        <w:pStyle w:val="6"/>
        <w:snapToGrid w:val="0"/>
        <w:spacing w:before="374" w:after="374" w:line="240" w:lineRule="auto"/>
        <w:jc w:val="center"/>
        <w:rPr>
          <w:rFonts w:ascii="楷体" w:hAnsi="楷体" w:eastAsia="楷体"/>
          <w:sz w:val="32"/>
          <w:szCs w:val="32"/>
        </w:rPr>
      </w:pPr>
      <w:r>
        <w:rPr>
          <w:rFonts w:ascii="楷体" w:hAnsi="楷体" w:eastAsia="楷体"/>
          <w:sz w:val="32"/>
          <w:szCs w:val="32"/>
        </w:rPr>
        <w:t>第七章   投标文件格式</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1、除招标文件另有规定外，本章中：</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1.1涉及投标人的“全称”：</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（1）不接受联合体投标的，指投标人的全称。</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（2）接受联合体投标且投标人为联合体的，指牵头方的全称并加注（联合体牵头方），即应表述为：“牵头方的全称（联合体牵头方）”。</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1.2涉及投标人“加盖单位公章”：</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（1）不接受联合体投标的，指加盖投标人的单位公章。</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（2）接受联合体投标且投标人为联合体的，指加盖联合体牵头方的单位公章。</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1.3涉及“投标人代表签字”：</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（1）不接受联合体投标的，指由投标人的单位负责人或其授权的委托代理人签字，由委托代理人签字的，应提供“单位负责人授权书”。</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（2）接受联合体投标且投标人为联合体的，指由联合体牵头方的单位负责人或其授权的委托代理人签字，由委托代理人签字的，应提供“单位负责人授权书”。</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1.4“其他组织”指合伙企业、非企业专业服务机构、个体工商户、农村承包经营户等。</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1.5“自然人”指具有完全民事行为能力、能够承担民事责任和义务的中国公民。</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2、除招标文件另有规定外，本章中“投标人的资格及资信证明文件”：</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2.1投标人应按照招标文件第四章第1.3条第（2）款规定及本章规定进行编制，如有必要，可增加附页，附页作为资格及资信文件的组成部分。</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2.2接受联合体投标且投标人为联合体的，联合体中的各方均应按照本章第2.1条规定提交相应的全部资料。</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3、投标人对投标文件的索引应编制页码。</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4、除招标文件另有规定外，本章中：</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4.2除《检察机关行贿犯罪档案查询结果告知函》外，若投标人提供注明“复印件无效”的证明材料或资料，其纸质投标文件正本中应提供原件。</w:t>
      </w:r>
    </w:p>
    <w:p>
      <w:pPr>
        <w:snapToGrid w:val="0"/>
        <w:spacing w:after="150"/>
        <w:ind w:firstLine="480"/>
        <w:rPr>
          <w:rFonts w:ascii="楷体" w:hAnsi="楷体" w:eastAsia="楷体"/>
          <w:color w:val="000000"/>
          <w:sz w:val="24"/>
          <w:szCs w:val="24"/>
        </w:rPr>
      </w:pPr>
      <w:r>
        <w:rPr>
          <w:rFonts w:ascii="楷体" w:hAnsi="楷体" w:eastAsia="楷体"/>
          <w:color w:val="000000"/>
          <w:sz w:val="24"/>
          <w:szCs w:val="24"/>
        </w:rPr>
        <w:t>4.3《检察机关行贿犯罪档案查询结果告知函》：投标人在纸质投标文件正本中提供原件、复印件（含扫描件）、符合本章规定的打印件（或截图）皆可。</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封面格式</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福建省政府采购投标文件</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（资格及资信证明部分）</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（填写正本或副本）</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项目名称：</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备案编号：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所投采购包：</w:t>
      </w:r>
      <w:r>
        <w:rPr>
          <w:rFonts w:ascii="楷体" w:hAnsi="楷体" w:eastAsia="楷体"/>
          <w:color w:val="000000"/>
          <w:sz w:val="24"/>
          <w:szCs w:val="24"/>
          <w:u w:val="single"/>
        </w:rPr>
        <w:t>（由投标人填写）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（填写“全称”）</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（由投标人填写）</w:t>
      </w:r>
      <w:r>
        <w:rPr>
          <w:rFonts w:ascii="楷体" w:hAnsi="楷体" w:eastAsia="楷体"/>
          <w:color w:val="000000"/>
          <w:sz w:val="24"/>
          <w:szCs w:val="24"/>
        </w:rPr>
        <w:t>年</w:t>
      </w:r>
      <w:r>
        <w:rPr>
          <w:rFonts w:ascii="楷体" w:hAnsi="楷体" w:eastAsia="楷体"/>
          <w:color w:val="000000"/>
          <w:sz w:val="24"/>
          <w:szCs w:val="24"/>
          <w:u w:val="single"/>
        </w:rPr>
        <w:t>（由投标人填写）</w:t>
      </w:r>
      <w:r>
        <w:rPr>
          <w:rFonts w:ascii="楷体" w:hAnsi="楷体" w:eastAsia="楷体"/>
          <w:color w:val="000000"/>
          <w:sz w:val="24"/>
          <w:szCs w:val="24"/>
        </w:rPr>
        <w:t>月</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索引</w:t>
      </w:r>
    </w:p>
    <w:p>
      <w:pPr>
        <w:snapToGrid w:val="0"/>
        <w:spacing w:after="150"/>
        <w:rPr>
          <w:rFonts w:ascii="楷体" w:hAnsi="楷体" w:eastAsia="楷体"/>
          <w:color w:val="000000"/>
          <w:sz w:val="24"/>
          <w:szCs w:val="24"/>
        </w:rPr>
      </w:pPr>
      <w:r>
        <w:rPr>
          <w:rFonts w:ascii="楷体" w:hAnsi="楷体" w:eastAsia="楷体"/>
          <w:color w:val="000000"/>
          <w:sz w:val="24"/>
          <w:szCs w:val="24"/>
        </w:rPr>
        <w:t>一、投标函</w:t>
      </w:r>
    </w:p>
    <w:p>
      <w:pPr>
        <w:snapToGrid w:val="0"/>
        <w:spacing w:after="150"/>
        <w:rPr>
          <w:rFonts w:ascii="楷体" w:hAnsi="楷体" w:eastAsia="楷体"/>
          <w:color w:val="000000"/>
          <w:sz w:val="24"/>
          <w:szCs w:val="24"/>
        </w:rPr>
      </w:pPr>
      <w:r>
        <w:rPr>
          <w:rFonts w:ascii="楷体" w:hAnsi="楷体" w:eastAsia="楷体"/>
          <w:color w:val="000000"/>
          <w:sz w:val="24"/>
          <w:szCs w:val="24"/>
        </w:rPr>
        <w:t>二、投标人的资格及资信证明文件</w:t>
      </w:r>
    </w:p>
    <w:p>
      <w:pPr>
        <w:snapToGrid w:val="0"/>
        <w:spacing w:after="150"/>
        <w:rPr>
          <w:rFonts w:ascii="楷体" w:hAnsi="楷体" w:eastAsia="楷体"/>
          <w:color w:val="000000"/>
          <w:sz w:val="24"/>
          <w:szCs w:val="24"/>
        </w:rPr>
      </w:pPr>
      <w:r>
        <w:rPr>
          <w:rFonts w:ascii="楷体" w:hAnsi="楷体" w:eastAsia="楷体"/>
          <w:color w:val="000000"/>
          <w:sz w:val="24"/>
          <w:szCs w:val="24"/>
        </w:rPr>
        <w:t>三、投标保证金</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★注意</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资格及资信证明部分中不得出现报价部分的全部或部分的投标报价信息（或组成资料），否则资格审查不合格。</w:t>
      </w:r>
    </w:p>
    <w:p>
      <w:pPr>
        <w:snapToGrid w:val="0"/>
        <w:spacing w:after="150"/>
        <w:rPr>
          <w:rFonts w:ascii="楷体" w:hAnsi="楷体" w:eastAsia="楷体"/>
          <w:color w:val="000000"/>
          <w:sz w:val="24"/>
          <w:szCs w:val="24"/>
        </w:rPr>
      </w:pP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一、投标函</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兹收到贵单位关于</w:t>
      </w:r>
      <w:r>
        <w:rPr>
          <w:rFonts w:ascii="楷体" w:hAnsi="楷体" w:eastAsia="楷体"/>
          <w:color w:val="000000"/>
          <w:sz w:val="24"/>
          <w:szCs w:val="24"/>
          <w:u w:val="single"/>
        </w:rPr>
        <w:t>（填写“项目名称”）</w:t>
      </w:r>
      <w:r>
        <w:rPr>
          <w:rFonts w:ascii="楷体" w:hAnsi="楷体" w:eastAsia="楷体"/>
          <w:color w:val="000000"/>
          <w:sz w:val="24"/>
          <w:szCs w:val="24"/>
        </w:rPr>
        <w:t>项目（招标编号：</w:t>
      </w:r>
      <w:r>
        <w:rPr>
          <w:rFonts w:ascii="楷体" w:hAnsi="楷体" w:eastAsia="楷体"/>
          <w:color w:val="000000"/>
          <w:sz w:val="24"/>
          <w:szCs w:val="24"/>
          <w:u w:val="single"/>
        </w:rPr>
        <w:t>     </w:t>
      </w:r>
      <w:r>
        <w:rPr>
          <w:rFonts w:ascii="楷体" w:hAnsi="楷体" w:eastAsia="楷体"/>
          <w:color w:val="000000"/>
          <w:sz w:val="24"/>
          <w:szCs w:val="24"/>
        </w:rPr>
        <w:t>）的投标邀请，本投标人代表</w:t>
      </w:r>
      <w:r>
        <w:rPr>
          <w:rFonts w:ascii="楷体" w:hAnsi="楷体" w:eastAsia="楷体"/>
          <w:color w:val="000000"/>
          <w:sz w:val="24"/>
          <w:szCs w:val="24"/>
          <w:u w:val="single"/>
        </w:rPr>
        <w:t>（填写“全名”）</w:t>
      </w:r>
      <w:r>
        <w:rPr>
          <w:rFonts w:ascii="楷体" w:hAnsi="楷体" w:eastAsia="楷体"/>
          <w:color w:val="000000"/>
          <w:sz w:val="24"/>
          <w:szCs w:val="24"/>
        </w:rPr>
        <w:t>已获得我方正式授权并代表投标人</w:t>
      </w:r>
      <w:r>
        <w:rPr>
          <w:rFonts w:ascii="楷体" w:hAnsi="楷体" w:eastAsia="楷体"/>
          <w:color w:val="000000"/>
          <w:sz w:val="24"/>
          <w:szCs w:val="24"/>
          <w:u w:val="single"/>
        </w:rPr>
        <w:t>（填写“全称”）</w:t>
      </w:r>
      <w:r>
        <w:rPr>
          <w:rFonts w:ascii="楷体" w:hAnsi="楷体" w:eastAsia="楷体"/>
          <w:color w:val="000000"/>
          <w:sz w:val="24"/>
          <w:szCs w:val="24"/>
        </w:rPr>
        <w:t>参加投标，并提交招标文件规定份数的投标文件正本和副本。我方提交的全部投标文件均由下述部分组成：</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（1）资格及资信证明部分</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①投标函</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②投标人的资格及资信证明文件</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③投标保证金</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（2）报价部分</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①开标一览表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②投标分项报价表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③招标文件规定的价格扣除证明材料（若有）</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④招标文件规定的加分证明材料（若有）</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（3）技术商务部分</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①标的说明一览表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②技术和服务要求响应表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③商务条件响应表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④投标人提交的其他资料（若有）</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根据本函，本投标人代表宣布我方保证遵守招标文件的全部规定，同时：</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1、确认：</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1.1所投采购包的投标报价详见“开标一览表”及“投标分项报价表”。</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1.2我方已详细审查全部招标文件[包括但不限于：有关附件（若有）、澄清或修改（若有）等]，并自行承担因对全部招标文件理解不正确或误解而产生的相应后果和责任。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2、承诺及声明：</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2.1我方具备招标文件第一章载明的“投标人的资格要求”且符合招标文件第三章载明的“二、投标人”之规定，否则投标无效。</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2.2我方提交的投标文件各组成部分的全部内容及资料是不可割离且真实、有效、准确、完整和不具有任何误导性的，否则产生不利后果由我方承担责任。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2.3我方提供的标的价格不高于同期市场价格，否则产生不利后果由我方承担责任。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2.4投标保证金：若出现招标文件第三章规定的不予退还情形，同意贵单位不予退还。</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2.5投标有效期：按照招标文件第三章规定执行，并在招标文件第二章载明的期限内保持有效。</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2.6若中标，将按照招标文件、我方投标文件及政府采购合同履行责任和义务。</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2.7若贵单位要求，我方同意提供与本项目投标有关的一切资料、数据或文件，并完全理解贵单位不一定要接受最低的投标报价或收到的任何投标。</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2.8除招标文件另有规定外，对于贵单位按照下述联络方式发出的任何信息或通知，均视为我方已收悉前述信息或通知的全部内容：</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通信地址：</w:t>
      </w:r>
      <w:r>
        <w:rPr>
          <w:rFonts w:ascii="楷体" w:hAnsi="楷体" w:eastAsia="楷体"/>
          <w:color w:val="000000"/>
          <w:sz w:val="24"/>
          <w:szCs w:val="24"/>
          <w:u w:val="single"/>
        </w:rPr>
        <w:t>                                        </w:t>
      </w:r>
      <w:r>
        <w:rPr>
          <w:rFonts w:ascii="楷体" w:hAnsi="楷体" w:eastAsia="楷体"/>
          <w:color w:val="000000"/>
          <w:sz w:val="24"/>
          <w:szCs w:val="24"/>
        </w:rPr>
        <w:t>邮编：</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联系方法：</w:t>
      </w:r>
      <w:r>
        <w:rPr>
          <w:rFonts w:ascii="楷体" w:hAnsi="楷体" w:eastAsia="楷体"/>
          <w:color w:val="000000"/>
          <w:sz w:val="24"/>
          <w:szCs w:val="24"/>
          <w:u w:val="single"/>
        </w:rPr>
        <w:t>（包括但不限于：联系人、联系电话、手机、传真、电子邮箱等）</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二、投标人的资格及资信证明文件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二-1单位负责人授权书（若有）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我方的单位负责人</w:t>
      </w:r>
      <w:r>
        <w:rPr>
          <w:rFonts w:ascii="楷体" w:hAnsi="楷体" w:eastAsia="楷体"/>
          <w:color w:val="000000"/>
          <w:sz w:val="24"/>
          <w:szCs w:val="24"/>
          <w:u w:val="single"/>
        </w:rPr>
        <w:t>（填写“单位负责人全名”）</w:t>
      </w:r>
      <w:r>
        <w:rPr>
          <w:rFonts w:ascii="楷体" w:hAnsi="楷体" w:eastAsia="楷体"/>
          <w:color w:val="000000"/>
          <w:sz w:val="24"/>
          <w:szCs w:val="24"/>
        </w:rPr>
        <w:t>授权</w:t>
      </w:r>
      <w:r>
        <w:rPr>
          <w:rFonts w:ascii="楷体" w:hAnsi="楷体" w:eastAsia="楷体"/>
          <w:color w:val="000000"/>
          <w:sz w:val="24"/>
          <w:szCs w:val="24"/>
          <w:u w:val="single"/>
        </w:rPr>
        <w:t>（填写“投标人代表全名”）</w:t>
      </w:r>
      <w:r>
        <w:rPr>
          <w:rFonts w:ascii="楷体" w:hAnsi="楷体" w:eastAsia="楷体"/>
          <w:color w:val="000000"/>
          <w:sz w:val="24"/>
          <w:szCs w:val="24"/>
        </w:rPr>
        <w:t>为投标人代表，代表我方参加</w:t>
      </w:r>
      <w:r>
        <w:rPr>
          <w:rFonts w:ascii="楷体" w:hAnsi="楷体" w:eastAsia="楷体"/>
          <w:color w:val="000000"/>
          <w:sz w:val="24"/>
          <w:szCs w:val="24"/>
          <w:u w:val="single"/>
        </w:rPr>
        <w:t>（填写“项目名称”）</w:t>
      </w:r>
      <w:r>
        <w:rPr>
          <w:rFonts w:ascii="楷体" w:hAnsi="楷体" w:eastAsia="楷体"/>
          <w:color w:val="000000"/>
          <w:sz w:val="24"/>
          <w:szCs w:val="24"/>
        </w:rPr>
        <w:t>项目（招标编号：</w:t>
      </w:r>
      <w:r>
        <w:rPr>
          <w:rFonts w:ascii="楷体" w:hAnsi="楷体" w:eastAsia="楷体"/>
          <w:color w:val="000000"/>
          <w:sz w:val="24"/>
          <w:szCs w:val="24"/>
          <w:u w:val="single"/>
        </w:rPr>
        <w:t>         </w:t>
      </w:r>
      <w:r>
        <w:rPr>
          <w:rFonts w:ascii="楷体" w:hAnsi="楷体" w:eastAsia="楷体"/>
          <w:color w:val="000000"/>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投标人代表无转委权。特此授权。</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（以下无正文）</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单位负责人：</w:t>
      </w:r>
      <w:r>
        <w:rPr>
          <w:rFonts w:ascii="楷体" w:hAnsi="楷体" w:eastAsia="楷体"/>
          <w:color w:val="000000"/>
          <w:sz w:val="24"/>
          <w:szCs w:val="24"/>
          <w:u w:val="single"/>
        </w:rPr>
        <w:t>             </w:t>
      </w:r>
      <w:r>
        <w:rPr>
          <w:rFonts w:ascii="楷体" w:hAnsi="楷体" w:eastAsia="楷体"/>
          <w:color w:val="000000"/>
          <w:sz w:val="24"/>
          <w:szCs w:val="24"/>
        </w:rPr>
        <w:t>身份证号：</w:t>
      </w:r>
      <w:r>
        <w:rPr>
          <w:rFonts w:ascii="楷体" w:hAnsi="楷体" w:eastAsia="楷体"/>
          <w:color w:val="000000"/>
          <w:sz w:val="24"/>
          <w:szCs w:val="24"/>
          <w:u w:val="single"/>
        </w:rPr>
        <w:t>                        </w:t>
      </w:r>
      <w:r>
        <w:rPr>
          <w:rFonts w:ascii="楷体" w:hAnsi="楷体" w:eastAsia="楷体"/>
          <w:color w:val="000000"/>
          <w:sz w:val="24"/>
          <w:szCs w:val="24"/>
        </w:rPr>
        <w:t>手机：</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w:t>
      </w:r>
      <w:r>
        <w:rPr>
          <w:rFonts w:ascii="楷体" w:hAnsi="楷体" w:eastAsia="楷体"/>
          <w:color w:val="000000"/>
          <w:sz w:val="24"/>
          <w:szCs w:val="24"/>
          <w:u w:val="single"/>
        </w:rPr>
        <w:t>             </w:t>
      </w:r>
      <w:r>
        <w:rPr>
          <w:rFonts w:ascii="楷体" w:hAnsi="楷体" w:eastAsia="楷体"/>
          <w:color w:val="000000"/>
          <w:sz w:val="24"/>
          <w:szCs w:val="24"/>
        </w:rPr>
        <w:t>身份证号：</w:t>
      </w:r>
      <w:r>
        <w:rPr>
          <w:rFonts w:ascii="楷体" w:hAnsi="楷体" w:eastAsia="楷体"/>
          <w:color w:val="000000"/>
          <w:sz w:val="24"/>
          <w:szCs w:val="24"/>
          <w:u w:val="single"/>
        </w:rPr>
        <w:t>                        </w:t>
      </w:r>
      <w:r>
        <w:rPr>
          <w:rFonts w:ascii="楷体" w:hAnsi="楷体" w:eastAsia="楷体"/>
          <w:color w:val="000000"/>
          <w:sz w:val="24"/>
          <w:szCs w:val="24"/>
        </w:rPr>
        <w:t>手机：</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授权方</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单位负责人签字或盖章：</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接受授权方</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签署日期：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附：单位负责人、投标人代表的身份证正反面复印件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852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要求：真实有效且内容完整、清晰、整洁。</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tc>
      </w:tr>
    </w:tbl>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1、企业（银行、保险、石油石化、电力、电信等行业除外）、事业单位和社会团体法人的“单位负责人”指法定代表人，即与实际提交的“营业执照等证明文件”载明的一致。</w:t>
      </w:r>
    </w:p>
    <w:p>
      <w:pPr>
        <w:snapToGrid w:val="0"/>
        <w:spacing w:after="150"/>
        <w:rPr>
          <w:rFonts w:ascii="楷体" w:hAnsi="楷体" w:eastAsia="楷体"/>
          <w:color w:val="000000"/>
          <w:sz w:val="24"/>
          <w:szCs w:val="24"/>
        </w:rPr>
      </w:pPr>
      <w:r>
        <w:rPr>
          <w:rFonts w:ascii="楷体" w:hAnsi="楷体" w:eastAsia="楷体"/>
          <w:color w:val="000000"/>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snapToGrid w:val="0"/>
        <w:spacing w:after="150"/>
        <w:rPr>
          <w:rFonts w:ascii="楷体" w:hAnsi="楷体" w:eastAsia="楷体"/>
          <w:color w:val="000000"/>
          <w:sz w:val="24"/>
          <w:szCs w:val="24"/>
        </w:rPr>
      </w:pPr>
      <w:r>
        <w:rPr>
          <w:rFonts w:ascii="楷体" w:hAnsi="楷体" w:eastAsia="楷体"/>
          <w:color w:val="000000"/>
          <w:sz w:val="24"/>
          <w:szCs w:val="24"/>
        </w:rPr>
        <w:t>3、投标人（自然人除外）：若投标人代表为单位负责人授权的委托代理人，应提供本授权书；若投标人代表为单位负责人，应在此项下提交其身份证正反面复印件，可不提供本授权书。</w:t>
      </w:r>
    </w:p>
    <w:p>
      <w:pPr>
        <w:snapToGrid w:val="0"/>
        <w:spacing w:after="150"/>
        <w:rPr>
          <w:rFonts w:ascii="楷体" w:hAnsi="楷体" w:eastAsia="楷体"/>
          <w:color w:val="000000"/>
          <w:sz w:val="24"/>
          <w:szCs w:val="24"/>
        </w:rPr>
      </w:pPr>
      <w:r>
        <w:rPr>
          <w:rFonts w:ascii="楷体" w:hAnsi="楷体" w:eastAsia="楷体"/>
          <w:color w:val="000000"/>
          <w:sz w:val="24"/>
          <w:szCs w:val="24"/>
        </w:rPr>
        <w:t>4、投标人为自然人的，可不填写本授权书。</w:t>
      </w:r>
    </w:p>
    <w:p>
      <w:pPr>
        <w:snapToGrid w:val="0"/>
        <w:spacing w:after="150"/>
        <w:rPr>
          <w:rFonts w:ascii="楷体" w:hAnsi="楷体" w:eastAsia="楷体"/>
          <w:color w:val="000000"/>
          <w:sz w:val="24"/>
          <w:szCs w:val="24"/>
        </w:rPr>
      </w:pPr>
      <w:r>
        <w:rPr>
          <w:rFonts w:ascii="楷体" w:hAnsi="楷体" w:eastAsia="楷体"/>
          <w:color w:val="000000"/>
          <w:sz w:val="24"/>
          <w:szCs w:val="24"/>
        </w:rPr>
        <w:t>5、纸质投标文件正本中的本授权书（若有）应为原件。</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二-2营业执照等证明文件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）投标人为法人（包括企业、事业单位和社会团体）的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现附上由</w:t>
      </w:r>
      <w:r>
        <w:rPr>
          <w:rFonts w:ascii="楷体" w:hAnsi="楷体" w:eastAsia="楷体"/>
          <w:color w:val="000000"/>
          <w:sz w:val="24"/>
          <w:szCs w:val="24"/>
          <w:u w:val="single"/>
        </w:rPr>
        <w:t>（填写“签发机关全称”）</w:t>
      </w:r>
      <w:r>
        <w:rPr>
          <w:rFonts w:ascii="楷体" w:hAnsi="楷体" w:eastAsia="楷体"/>
          <w:color w:val="000000"/>
          <w:sz w:val="24"/>
          <w:szCs w:val="24"/>
        </w:rPr>
        <w:t>签发的我方统一社会信用代码</w:t>
      </w:r>
      <w:r>
        <w:rPr>
          <w:rFonts w:ascii="楷体" w:hAnsi="楷体" w:eastAsia="楷体"/>
          <w:color w:val="000000"/>
          <w:sz w:val="24"/>
          <w:szCs w:val="24"/>
          <w:u w:val="single"/>
        </w:rPr>
        <w:t>（请填写法人的具体证照名称）</w:t>
      </w:r>
      <w:r>
        <w:rPr>
          <w:rFonts w:ascii="楷体" w:hAnsi="楷体" w:eastAsia="楷体"/>
          <w:color w:val="000000"/>
          <w:sz w:val="24"/>
          <w:szCs w:val="24"/>
        </w:rPr>
        <w:t>复印件，该证明材料真实有效，否则我方负全部责任。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）投标人为非法人（包括其他组织、自然人）的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□现附上由</w:t>
      </w:r>
      <w:r>
        <w:rPr>
          <w:rFonts w:ascii="楷体" w:hAnsi="楷体" w:eastAsia="楷体"/>
          <w:color w:val="000000"/>
          <w:sz w:val="24"/>
          <w:szCs w:val="24"/>
          <w:u w:val="single"/>
        </w:rPr>
        <w:t>（填写“签发机关全称”）</w:t>
      </w:r>
      <w:r>
        <w:rPr>
          <w:rFonts w:ascii="楷体" w:hAnsi="楷体" w:eastAsia="楷体"/>
          <w:color w:val="000000"/>
          <w:sz w:val="24"/>
          <w:szCs w:val="24"/>
        </w:rPr>
        <w:t>签发的我方</w:t>
      </w:r>
      <w:r>
        <w:rPr>
          <w:rFonts w:ascii="楷体" w:hAnsi="楷体" w:eastAsia="楷体"/>
          <w:color w:val="000000"/>
          <w:sz w:val="24"/>
          <w:szCs w:val="24"/>
          <w:u w:val="single"/>
        </w:rPr>
        <w:t>（请填写非自然人的非法人的具体证照名称）</w:t>
      </w:r>
      <w:r>
        <w:rPr>
          <w:rFonts w:ascii="楷体" w:hAnsi="楷体" w:eastAsia="楷体"/>
          <w:color w:val="000000"/>
          <w:sz w:val="24"/>
          <w:szCs w:val="24"/>
        </w:rPr>
        <w:t>复印件，该证明材料真实有效，否则我方负全部责任。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□现附上由</w:t>
      </w:r>
      <w:r>
        <w:rPr>
          <w:rFonts w:ascii="楷体" w:hAnsi="楷体" w:eastAsia="楷体"/>
          <w:color w:val="000000"/>
          <w:sz w:val="24"/>
          <w:szCs w:val="24"/>
          <w:u w:val="single"/>
        </w:rPr>
        <w:t>（填写“签发机关全称”）</w:t>
      </w:r>
      <w:r>
        <w:rPr>
          <w:rFonts w:ascii="楷体" w:hAnsi="楷体" w:eastAsia="楷体"/>
          <w:color w:val="000000"/>
          <w:sz w:val="24"/>
          <w:szCs w:val="24"/>
        </w:rPr>
        <w:t>签发的我方</w:t>
      </w:r>
      <w:r>
        <w:rPr>
          <w:rFonts w:ascii="楷体" w:hAnsi="楷体" w:eastAsia="楷体"/>
          <w:color w:val="000000"/>
          <w:sz w:val="24"/>
          <w:szCs w:val="24"/>
          <w:u w:val="single"/>
        </w:rPr>
        <w:t>（请填写自然人的身份证件名称）</w:t>
      </w:r>
      <w:r>
        <w:rPr>
          <w:rFonts w:ascii="楷体" w:hAnsi="楷体" w:eastAsia="楷体"/>
          <w:color w:val="000000"/>
          <w:sz w:val="24"/>
          <w:szCs w:val="24"/>
        </w:rPr>
        <w:t>复印件，该证明材料真实有效，否则我方负全部责任。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1、请投标人按照实际情况编制填写，在相应的（）中打“√”并选择相应的“□”（若有）后，再按照本格式的要求提供相应证明材料的复印件。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napToGrid w:val="0"/>
        <w:spacing w:after="150"/>
        <w:rPr>
          <w:rFonts w:ascii="楷体" w:hAnsi="楷体" w:eastAsia="楷体"/>
          <w:color w:val="000000"/>
          <w:sz w:val="24"/>
          <w:szCs w:val="24"/>
        </w:rPr>
      </w:pPr>
      <w:r>
        <w:rPr>
          <w:rFonts w:ascii="楷体" w:hAnsi="楷体" w:eastAsia="楷体"/>
          <w:color w:val="000000"/>
          <w:sz w:val="24"/>
          <w:szCs w:val="24"/>
        </w:rPr>
        <w:t>3、投标人提供的相应证明材料复印件均应符合：内容完整、清晰、整洁，并由投标人加盖其单位公章。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二-3财务状况报告（财务报告、或资信证明、或投标担保函）</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）投标人提供财务报告的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□企业适用：现附上我方</w:t>
      </w:r>
      <w:r>
        <w:rPr>
          <w:rFonts w:ascii="楷体" w:hAnsi="楷体" w:eastAsia="楷体"/>
          <w:color w:val="000000"/>
          <w:sz w:val="24"/>
          <w:szCs w:val="24"/>
          <w:u w:val="single"/>
        </w:rPr>
        <w:t>（填写“具体的年度、或半年度、或季度”）</w:t>
      </w:r>
      <w:r>
        <w:rPr>
          <w:rFonts w:ascii="楷体" w:hAnsi="楷体" w:eastAsia="楷体"/>
          <w:color w:val="000000"/>
          <w:sz w:val="24"/>
          <w:szCs w:val="24"/>
        </w:rPr>
        <w:t>财务报告复印件，包括资产负债表、利润表、现金流量表、所有者权益变动表（若有）及其附注（若有），上述证明材料真实有效，否则我方负全部责任。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□事业单位适用：现附上我方</w:t>
      </w:r>
      <w:r>
        <w:rPr>
          <w:rFonts w:ascii="楷体" w:hAnsi="楷体" w:eastAsia="楷体"/>
          <w:color w:val="000000"/>
          <w:sz w:val="24"/>
          <w:szCs w:val="24"/>
          <w:u w:val="single"/>
        </w:rPr>
        <w:t>（填写“具体的年度、或半年度、或季度”）</w:t>
      </w:r>
      <w:r>
        <w:rPr>
          <w:rFonts w:ascii="楷体" w:hAnsi="楷体" w:eastAsia="楷体"/>
          <w:color w:val="000000"/>
          <w:sz w:val="24"/>
          <w:szCs w:val="24"/>
        </w:rPr>
        <w:t>财务报告复印件，包括资产负债表、收入支出表（或收入费用表）、财政补助收入支出表（若有），上述证明材料真实有效，否则我方负全部责任。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□社会团体适用：现附上我方</w:t>
      </w:r>
      <w:r>
        <w:rPr>
          <w:rFonts w:ascii="楷体" w:hAnsi="楷体" w:eastAsia="楷体"/>
          <w:color w:val="000000"/>
          <w:sz w:val="24"/>
          <w:szCs w:val="24"/>
          <w:u w:val="single"/>
        </w:rPr>
        <w:t>（填写“具体的年度、或半年度、或季度”）</w:t>
      </w:r>
      <w:r>
        <w:rPr>
          <w:rFonts w:ascii="楷体" w:hAnsi="楷体" w:eastAsia="楷体"/>
          <w:color w:val="000000"/>
          <w:sz w:val="24"/>
          <w:szCs w:val="24"/>
        </w:rPr>
        <w:t>财务报告复印件，包括资产负债表、业务活动表、现金流量表，上述证明材料真实有效，否则我方负全部责任。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）投标人提供资信证明的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□非自然人适用（包括企业、事业单位、社会团体和其他组织）：现附上我方银行：（填写“开户银行全称”）出具的资信证明复印件，上述证明材料真实有效，否则我方负全部责任。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□自然人适用：现附上我方银行：</w:t>
      </w:r>
      <w:r>
        <w:rPr>
          <w:rFonts w:ascii="楷体" w:hAnsi="楷体" w:eastAsia="楷体"/>
          <w:color w:val="000000"/>
          <w:sz w:val="24"/>
          <w:szCs w:val="24"/>
          <w:u w:val="single"/>
        </w:rPr>
        <w:t>（填写自然人的“个人账户的开户银行全称”）</w:t>
      </w:r>
      <w:r>
        <w:rPr>
          <w:rFonts w:ascii="楷体" w:hAnsi="楷体" w:eastAsia="楷体"/>
          <w:color w:val="000000"/>
          <w:sz w:val="24"/>
          <w:szCs w:val="24"/>
        </w:rPr>
        <w:t>出具的资信证明复印件，上述证明材料真实有效，否则我方负全部责任。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）投标人提供投标担保函的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现附上由财政部门认可的政府采购专业担保机构：</w:t>
      </w:r>
      <w:r>
        <w:rPr>
          <w:rFonts w:ascii="楷体" w:hAnsi="楷体" w:eastAsia="楷体"/>
          <w:color w:val="000000"/>
          <w:sz w:val="24"/>
          <w:szCs w:val="24"/>
          <w:u w:val="single"/>
        </w:rPr>
        <w:t>（填写“担保机构全称”）</w:t>
      </w:r>
      <w:r>
        <w:rPr>
          <w:rFonts w:ascii="楷体" w:hAnsi="楷体" w:eastAsia="楷体"/>
          <w:color w:val="000000"/>
          <w:sz w:val="24"/>
          <w:szCs w:val="24"/>
        </w:rPr>
        <w:t>出具的投标担保函复印件，上述证明材料真实有效，否则我方负全部责任。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1、请投标人按照实际情况编制填写，在相应的（）中打“√”并选择相应的“□”（若有）后，再按照本格式的要求提供相应证明材料的复印件。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2、投标人提供的财务报告复印件（成立年限按照投标截止时间推算）应符合下列规定：</w:t>
      </w:r>
    </w:p>
    <w:p>
      <w:pPr>
        <w:snapToGrid w:val="0"/>
        <w:spacing w:after="150"/>
        <w:rPr>
          <w:rFonts w:ascii="楷体" w:hAnsi="楷体" w:eastAsia="楷体"/>
          <w:color w:val="000000"/>
          <w:sz w:val="24"/>
          <w:szCs w:val="24"/>
        </w:rPr>
      </w:pPr>
      <w:r>
        <w:rPr>
          <w:rFonts w:ascii="楷体" w:hAnsi="楷体" w:eastAsia="楷体"/>
          <w:color w:val="000000"/>
          <w:sz w:val="24"/>
          <w:szCs w:val="24"/>
        </w:rPr>
        <w:t>2.1成立年限满1年及以上的投标人，提供经审计的上一年度的年度财务报告。</w:t>
      </w:r>
    </w:p>
    <w:p>
      <w:pPr>
        <w:snapToGrid w:val="0"/>
        <w:spacing w:after="150"/>
        <w:rPr>
          <w:rFonts w:ascii="楷体" w:hAnsi="楷体" w:eastAsia="楷体"/>
          <w:color w:val="000000"/>
          <w:sz w:val="24"/>
          <w:szCs w:val="24"/>
        </w:rPr>
      </w:pPr>
      <w:r>
        <w:rPr>
          <w:rFonts w:ascii="楷体" w:hAnsi="楷体" w:eastAsia="楷体"/>
          <w:color w:val="000000"/>
          <w:sz w:val="24"/>
          <w:szCs w:val="24"/>
        </w:rPr>
        <w:t>2.2成立年限满半年但不足1年的投标人，提供该半年度中任一季度的季度财务报告或该半年度的半年度财务报告。</w:t>
      </w:r>
    </w:p>
    <w:p>
      <w:pPr>
        <w:snapToGrid w:val="0"/>
        <w:spacing w:after="150"/>
        <w:rPr>
          <w:rFonts w:ascii="楷体" w:hAnsi="楷体" w:eastAsia="楷体"/>
          <w:color w:val="000000"/>
          <w:sz w:val="24"/>
          <w:szCs w:val="24"/>
        </w:rPr>
      </w:pPr>
      <w:r>
        <w:rPr>
          <w:rFonts w:ascii="楷体" w:hAnsi="楷体" w:eastAsia="楷体"/>
          <w:color w:val="00000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snapToGrid w:val="0"/>
        <w:spacing w:after="150"/>
        <w:rPr>
          <w:rFonts w:ascii="楷体" w:hAnsi="楷体" w:eastAsia="楷体"/>
          <w:color w:val="000000"/>
          <w:sz w:val="24"/>
          <w:szCs w:val="24"/>
        </w:rPr>
      </w:pPr>
      <w:r>
        <w:rPr>
          <w:rFonts w:ascii="楷体" w:hAnsi="楷体" w:eastAsia="楷体"/>
          <w:color w:val="000000"/>
          <w:sz w:val="24"/>
          <w:szCs w:val="24"/>
        </w:rPr>
        <w:t>3、“财政部门认可的政府采购专业担保机构”应符合《财政部关于开展政府采购信用担保试点工作方案》（财库[2011]124号）的规定。</w:t>
      </w:r>
    </w:p>
    <w:p>
      <w:pPr>
        <w:snapToGrid w:val="0"/>
        <w:spacing w:after="150"/>
        <w:rPr>
          <w:rFonts w:ascii="楷体" w:hAnsi="楷体" w:eastAsia="楷体"/>
          <w:color w:val="000000"/>
          <w:sz w:val="24"/>
          <w:szCs w:val="24"/>
        </w:rPr>
      </w:pPr>
      <w:r>
        <w:rPr>
          <w:rFonts w:ascii="楷体" w:hAnsi="楷体" w:eastAsia="楷体"/>
          <w:color w:val="000000"/>
          <w:sz w:val="24"/>
          <w:szCs w:val="24"/>
        </w:rPr>
        <w:t>4、投标人提供的相应证明材料复印件均应符合：内容完整、清晰、整洁，并由投标人加盖其单位公章。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二-4依法缴纳税收证明材料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1、依法缴纳税收的投标人</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）法人（包括企业、事业单位和社会团体）的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现附上自</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日至</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日期间我方缴纳的</w:t>
      </w:r>
      <w:r>
        <w:rPr>
          <w:rFonts w:ascii="楷体" w:hAnsi="楷体" w:eastAsia="楷体"/>
          <w:color w:val="000000"/>
          <w:sz w:val="24"/>
          <w:szCs w:val="24"/>
          <w:u w:val="single"/>
        </w:rPr>
        <w:t>（按照投标人实际缴纳的税种名称填写，如：增值税、所得税等）</w:t>
      </w:r>
      <w:r>
        <w:rPr>
          <w:rFonts w:ascii="楷体" w:hAnsi="楷体" w:eastAsia="楷体"/>
          <w:color w:val="000000"/>
          <w:sz w:val="24"/>
          <w:szCs w:val="24"/>
        </w:rPr>
        <w:t>税收凭据复印件，上述证明材料真实有效，否则我方负全部责任。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）非法人（包括其他组织、自然人）的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现附上自</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日至</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日期间我方缴纳的</w:t>
      </w:r>
      <w:r>
        <w:rPr>
          <w:rFonts w:ascii="楷体" w:hAnsi="楷体" w:eastAsia="楷体"/>
          <w:color w:val="000000"/>
          <w:sz w:val="24"/>
          <w:szCs w:val="24"/>
          <w:u w:val="single"/>
        </w:rPr>
        <w:t>（按照投标人实际缴纳的税种名称填写）</w:t>
      </w:r>
      <w:r>
        <w:rPr>
          <w:rFonts w:ascii="楷体" w:hAnsi="楷体" w:eastAsia="楷体"/>
          <w:color w:val="000000"/>
          <w:sz w:val="24"/>
          <w:szCs w:val="24"/>
        </w:rPr>
        <w:t>税收凭据复印件，上述证明材料真实有效，否则我方负全部责任。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2、依法免税的投标人</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）现附上我方依法免税证明材料复印件，上述证明材料真实有效，否则我方负全部责任。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1、请投标人按照实际情况编制填写，在相应的（）中打“√”，并按照本格式的要求提供相应证明材料的复印件。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2、投标人提供的税收凭据复印件应符合下列规定：</w:t>
      </w:r>
    </w:p>
    <w:p>
      <w:pPr>
        <w:snapToGrid w:val="0"/>
        <w:spacing w:after="150"/>
        <w:rPr>
          <w:rFonts w:ascii="楷体" w:hAnsi="楷体" w:eastAsia="楷体"/>
          <w:color w:val="000000"/>
          <w:sz w:val="24"/>
          <w:szCs w:val="24"/>
        </w:rPr>
      </w:pPr>
      <w:r>
        <w:rPr>
          <w:rFonts w:ascii="楷体" w:hAnsi="楷体" w:eastAsia="楷体"/>
          <w:color w:val="000000"/>
          <w:sz w:val="24"/>
          <w:szCs w:val="24"/>
        </w:rPr>
        <w:t>2.1投标截止时间前（不含投标截止时间的当月）已依法缴纳税收的投标人，提供投标截止时间前六个月（不含投标截止时间的当月）中任一月份的税收凭据复印件。</w:t>
      </w:r>
    </w:p>
    <w:p>
      <w:pPr>
        <w:snapToGrid w:val="0"/>
        <w:spacing w:after="150"/>
        <w:rPr>
          <w:rFonts w:ascii="楷体" w:hAnsi="楷体" w:eastAsia="楷体"/>
          <w:color w:val="000000"/>
          <w:sz w:val="24"/>
          <w:szCs w:val="24"/>
        </w:rPr>
      </w:pPr>
      <w:r>
        <w:rPr>
          <w:rFonts w:ascii="楷体" w:hAnsi="楷体" w:eastAsia="楷体"/>
          <w:color w:val="000000"/>
          <w:sz w:val="24"/>
          <w:szCs w:val="24"/>
        </w:rPr>
        <w:t>2.2投标截止时间的当月成立且已依法缴纳税收的投标人，提供投标截止时间当月的税收凭据复印件。</w:t>
      </w:r>
    </w:p>
    <w:p>
      <w:pPr>
        <w:snapToGrid w:val="0"/>
        <w:spacing w:after="150"/>
        <w:rPr>
          <w:rFonts w:ascii="楷体" w:hAnsi="楷体" w:eastAsia="楷体"/>
          <w:color w:val="000000"/>
          <w:sz w:val="24"/>
          <w:szCs w:val="24"/>
        </w:rPr>
      </w:pPr>
      <w:r>
        <w:rPr>
          <w:rFonts w:ascii="楷体" w:hAnsi="楷体" w:eastAsia="楷体"/>
          <w:color w:val="000000"/>
          <w:sz w:val="24"/>
          <w:szCs w:val="24"/>
        </w:rPr>
        <w:t>2.3投标截止时间的当月成立但因税务机关原因导致其尚未依法缴纳税收的投标人，提供依法缴纳税收承诺书原件（格式自拟），该承诺书视同税收凭据。</w:t>
      </w:r>
    </w:p>
    <w:p>
      <w:pPr>
        <w:snapToGrid w:val="0"/>
        <w:spacing w:after="150"/>
        <w:rPr>
          <w:rFonts w:ascii="楷体" w:hAnsi="楷体" w:eastAsia="楷体"/>
          <w:color w:val="000000"/>
          <w:sz w:val="24"/>
          <w:szCs w:val="24"/>
        </w:rPr>
      </w:pPr>
      <w:r>
        <w:rPr>
          <w:rFonts w:ascii="楷体" w:hAnsi="楷体" w:eastAsia="楷体"/>
          <w:color w:val="000000"/>
          <w:sz w:val="24"/>
          <w:szCs w:val="24"/>
        </w:rPr>
        <w:t>3、“依法缴纳税收证明材料”有欠缴记录的，视为未依法缴纳税收。</w:t>
      </w:r>
    </w:p>
    <w:p>
      <w:pPr>
        <w:snapToGrid w:val="0"/>
        <w:spacing w:after="150"/>
        <w:rPr>
          <w:rFonts w:ascii="楷体" w:hAnsi="楷体" w:eastAsia="楷体"/>
          <w:color w:val="000000"/>
          <w:sz w:val="24"/>
          <w:szCs w:val="24"/>
        </w:rPr>
      </w:pPr>
      <w:r>
        <w:rPr>
          <w:rFonts w:ascii="楷体" w:hAnsi="楷体" w:eastAsia="楷体"/>
          <w:color w:val="000000"/>
          <w:sz w:val="24"/>
          <w:szCs w:val="24"/>
        </w:rPr>
        <w:t>4、投标人提供的相应证明材料复印件均应符合：内容完整、清晰、整洁，并由投标人加盖其单位公章。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二-5依法缴纳社会保障资金证明材料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1、依法缴纳社会保障资金的投标人</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）法人（包括企业、事业单位和社会团体）的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现附上自</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日至</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）非法人（包括其他组织、自然人）的</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自</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日至</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2、依法不需要缴纳社会保障资金的投标人</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）现附上我方依法不需要缴纳社会保障资金证明材料复印件，上述证明材料真实有效，否则我方负全部责任。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1、请投标人按照实际情况编制填写，在相应的（）中打“√”，并按照本格式的要求提供相应证明材料的复印件。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2、投标人提供的社会保险凭据复印件应符合下列规定：</w:t>
      </w:r>
    </w:p>
    <w:p>
      <w:pPr>
        <w:snapToGrid w:val="0"/>
        <w:spacing w:after="150"/>
        <w:rPr>
          <w:rFonts w:ascii="楷体" w:hAnsi="楷体" w:eastAsia="楷体"/>
          <w:color w:val="000000"/>
          <w:sz w:val="24"/>
          <w:szCs w:val="24"/>
        </w:rPr>
      </w:pPr>
      <w:r>
        <w:rPr>
          <w:rFonts w:ascii="楷体" w:hAnsi="楷体" w:eastAsia="楷体"/>
          <w:color w:val="000000"/>
          <w:sz w:val="24"/>
          <w:szCs w:val="24"/>
        </w:rPr>
        <w:t>2.1投标截止时间前（不含投标截止时间的当月）已依法缴纳社会保障资金的投标人，提供投标截止时间前六个月（不含投标截止时间的当月）中任一月份的社会保险凭据复印件。</w:t>
      </w:r>
    </w:p>
    <w:p>
      <w:pPr>
        <w:snapToGrid w:val="0"/>
        <w:spacing w:after="150"/>
        <w:rPr>
          <w:rFonts w:ascii="楷体" w:hAnsi="楷体" w:eastAsia="楷体"/>
          <w:color w:val="000000"/>
          <w:sz w:val="24"/>
          <w:szCs w:val="24"/>
        </w:rPr>
      </w:pPr>
      <w:r>
        <w:rPr>
          <w:rFonts w:ascii="楷体" w:hAnsi="楷体" w:eastAsia="楷体"/>
          <w:color w:val="000000"/>
          <w:sz w:val="24"/>
          <w:szCs w:val="24"/>
        </w:rPr>
        <w:t>2.2投标截止时间的当月成立且已依法缴纳社会保障资金的投标人，提供投标截止时间当月的社会保险凭据复印件。</w:t>
      </w:r>
    </w:p>
    <w:p>
      <w:pPr>
        <w:snapToGrid w:val="0"/>
        <w:spacing w:after="150"/>
        <w:rPr>
          <w:rFonts w:ascii="楷体" w:hAnsi="楷体" w:eastAsia="楷体"/>
          <w:color w:val="000000"/>
          <w:sz w:val="24"/>
          <w:szCs w:val="24"/>
        </w:rPr>
      </w:pPr>
      <w:r>
        <w:rPr>
          <w:rFonts w:ascii="楷体" w:hAnsi="楷体" w:eastAsia="楷体"/>
          <w:color w:val="000000"/>
          <w:sz w:val="24"/>
          <w:szCs w:val="24"/>
        </w:rPr>
        <w:t>2.3投标截止时间的当月成立但因税务机关/社会保障资金管理机关原因导致其尚未依法缴纳社会保障资金的投标人，提供依法缴纳社会保障资金承诺书原件（格式自拟），该承诺书视同社会保险凭据。</w:t>
      </w:r>
    </w:p>
    <w:p>
      <w:pPr>
        <w:snapToGrid w:val="0"/>
        <w:spacing w:after="150"/>
        <w:rPr>
          <w:rFonts w:ascii="楷体" w:hAnsi="楷体" w:eastAsia="楷体"/>
          <w:color w:val="000000"/>
          <w:sz w:val="24"/>
          <w:szCs w:val="24"/>
        </w:rPr>
      </w:pPr>
      <w:r>
        <w:rPr>
          <w:rFonts w:ascii="楷体" w:hAnsi="楷体" w:eastAsia="楷体"/>
          <w:color w:val="000000"/>
          <w:sz w:val="24"/>
          <w:szCs w:val="24"/>
        </w:rPr>
        <w:t>3、“依法缴纳社会保障资金证明材料”有欠缴记录的，视为未依法缴纳社会保障资金。</w:t>
      </w:r>
    </w:p>
    <w:p>
      <w:pPr>
        <w:snapToGrid w:val="0"/>
        <w:spacing w:after="150"/>
        <w:rPr>
          <w:rFonts w:ascii="楷体" w:hAnsi="楷体" w:eastAsia="楷体"/>
          <w:color w:val="000000"/>
          <w:sz w:val="24"/>
          <w:szCs w:val="24"/>
        </w:rPr>
      </w:pPr>
      <w:r>
        <w:rPr>
          <w:rFonts w:ascii="楷体" w:hAnsi="楷体" w:eastAsia="楷体"/>
          <w:color w:val="000000"/>
          <w:sz w:val="24"/>
          <w:szCs w:val="24"/>
        </w:rPr>
        <w:t>4、投标人提供的相应证明材料复印件均应符合：内容完整、清晰、整洁，并由投标人加盖其单位公章。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二-6具备履行合同所必需设备和专业技术能力的声明函（若有）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我方具备履行合同所必需的设备和专业技术能力，否则产生不利后果由我方承担责任。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特此声明。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1、招标文件未要求投标人提供“具备履行合同所必需的设备和专业技术能力专项证明材料”的，投标人应提供本声明函。</w:t>
      </w:r>
    </w:p>
    <w:p>
      <w:pPr>
        <w:snapToGrid w:val="0"/>
        <w:spacing w:after="150"/>
        <w:rPr>
          <w:rFonts w:ascii="楷体" w:hAnsi="楷体" w:eastAsia="楷体"/>
          <w:color w:val="000000"/>
          <w:sz w:val="24"/>
          <w:szCs w:val="24"/>
        </w:rPr>
      </w:pPr>
      <w:r>
        <w:rPr>
          <w:rFonts w:ascii="楷体" w:hAnsi="楷体" w:eastAsia="楷体"/>
          <w:color w:val="000000"/>
          <w:sz w:val="24"/>
          <w:szCs w:val="24"/>
        </w:rPr>
        <w:t>2、招标文件要求投标人提供“具备履行合同所必需的设备和专业技术能力专项证明材料”的，投标人可不提供本声明函。</w:t>
      </w:r>
    </w:p>
    <w:p>
      <w:pPr>
        <w:snapToGrid w:val="0"/>
        <w:spacing w:after="150"/>
        <w:rPr>
          <w:rFonts w:ascii="楷体" w:hAnsi="楷体" w:eastAsia="楷体"/>
          <w:color w:val="000000"/>
          <w:sz w:val="24"/>
          <w:szCs w:val="24"/>
        </w:rPr>
      </w:pPr>
      <w:r>
        <w:rPr>
          <w:rFonts w:ascii="楷体" w:hAnsi="楷体" w:eastAsia="楷体"/>
          <w:color w:val="000000"/>
          <w:sz w:val="24"/>
          <w:szCs w:val="24"/>
        </w:rPr>
        <w:t>3、纸质投标文件正本中的本声明函（若有）应为原件。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4、请投标人根据实际情况如实声明，否则视为提供虚假材料。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二-7参加采购活动前三年内在经营活动中没有重大违法记录书面声明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参加采购活动前三年内，我方在经营活动中没有重大违法记录，也无行贿犯罪记录，否则产生不利后果由我方承担责任。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特此声明。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1、“重大违法记录”指投标人因违法经营受到刑事处罚或责令停产停业、吊销许可证或执照、较大数额罚款等行政处罚。</w:t>
      </w:r>
    </w:p>
    <w:p>
      <w:pPr>
        <w:snapToGrid w:val="0"/>
        <w:spacing w:after="150"/>
        <w:rPr>
          <w:rFonts w:ascii="楷体" w:hAnsi="楷体" w:eastAsia="楷体"/>
          <w:color w:val="000000"/>
          <w:sz w:val="24"/>
          <w:szCs w:val="24"/>
        </w:rPr>
      </w:pPr>
      <w:r>
        <w:rPr>
          <w:rFonts w:ascii="楷体" w:hAnsi="楷体" w:eastAsia="楷体"/>
          <w:color w:val="000000"/>
          <w:sz w:val="24"/>
          <w:szCs w:val="24"/>
        </w:rPr>
        <w:t>2、纸质投标文件正本中的本声明应为原件。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3、请投标人根据实际情况如实声明，否则视为提供虚假材料。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二-8信用记录查询结果</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现附上截至</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r>
        <w:rPr>
          <w:rFonts w:ascii="楷体" w:hAnsi="楷体" w:eastAsia="楷体"/>
          <w:color w:val="000000"/>
          <w:sz w:val="24"/>
          <w:szCs w:val="24"/>
          <w:u w:val="single"/>
        </w:rPr>
        <w:t>   </w:t>
      </w:r>
      <w:r>
        <w:rPr>
          <w:rFonts w:ascii="楷体" w:hAnsi="楷体" w:eastAsia="楷体"/>
          <w:color w:val="000000"/>
          <w:sz w:val="24"/>
          <w:szCs w:val="24"/>
        </w:rPr>
        <w:t>时我方通过“信用中国”网站（www.creditchina.gov.cn）获取的我方信用信息查询结果</w:t>
      </w:r>
      <w:r>
        <w:rPr>
          <w:rFonts w:ascii="楷体" w:hAnsi="楷体" w:eastAsia="楷体"/>
          <w:color w:val="000000"/>
          <w:sz w:val="24"/>
          <w:szCs w:val="24"/>
          <w:u w:val="single"/>
        </w:rPr>
        <w:t>（填写具体份数）</w:t>
      </w:r>
      <w:r>
        <w:rPr>
          <w:rFonts w:ascii="楷体" w:hAnsi="楷体" w:eastAsia="楷体"/>
          <w:color w:val="000000"/>
          <w:sz w:val="24"/>
          <w:szCs w:val="24"/>
        </w:rPr>
        <w:t>份、通过中国政府采购网（www.ccgp.gov.cn）获取的我方信用信息查询结果</w:t>
      </w:r>
      <w:r>
        <w:rPr>
          <w:rFonts w:ascii="楷体" w:hAnsi="楷体" w:eastAsia="楷体"/>
          <w:color w:val="000000"/>
          <w:sz w:val="24"/>
          <w:szCs w:val="24"/>
          <w:u w:val="single"/>
        </w:rPr>
        <w:t>（填写具体份数）</w:t>
      </w:r>
      <w:r>
        <w:rPr>
          <w:rFonts w:ascii="楷体" w:hAnsi="楷体" w:eastAsia="楷体"/>
          <w:color w:val="000000"/>
          <w:sz w:val="24"/>
          <w:szCs w:val="24"/>
        </w:rPr>
        <w:t>份，上述信用信息查询结果真实有效，否则我方负全部责任。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二-9检察机关行贿犯罪档案查询结果告知函</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检察机关行贿犯罪档案查询结果告知函（以下简称：“告知函”）由投标人向住所地或业务发生地检察院申请查询，具体以检察院出具的为准。</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1、未提供行贿犯罪档案查询结果或查询结果表明投标人有行贿犯罪记录的，投标无效。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2、若从检察机关指定网站下载打印或截图告知函，则告知函应为从前述指定网站获取的查询结果原始页面的打印件（或截图），否则投标无效。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3、告知函应在有效期内且内容完整、清晰、整洁，否则投标无效。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4、有效期内的告知函复印件（含扫描件）及符合招标文件第七章规定的打印件（或截图），无论内容中是否注明“复印件无效”，均视同有效。</w:t>
      </w:r>
    </w:p>
    <w:p>
      <w:pPr>
        <w:snapToGrid w:val="0"/>
        <w:spacing w:after="150"/>
        <w:rPr>
          <w:rFonts w:ascii="楷体" w:hAnsi="楷体" w:eastAsia="楷体"/>
          <w:color w:val="000000"/>
          <w:sz w:val="24"/>
          <w:szCs w:val="24"/>
        </w:rPr>
      </w:pPr>
      <w:r>
        <w:rPr>
          <w:rFonts w:ascii="楷体" w:hAnsi="楷体" w:eastAsia="楷体"/>
          <w:color w:val="000000"/>
          <w:sz w:val="24"/>
          <w:szCs w:val="24"/>
        </w:rPr>
        <w:t>5、无法获取有效期内检察机关行贿犯罪档案查询结果告知函的，应在《参加采购活动前三年内在经营活动中没有重大违法记录书面声明》中对近三年无行贿犯罪记录进行声明。</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二-10联合体协议（若有）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兹有</w:t>
      </w:r>
      <w:r>
        <w:rPr>
          <w:rFonts w:ascii="楷体" w:hAnsi="楷体" w:eastAsia="楷体"/>
          <w:color w:val="000000"/>
          <w:sz w:val="24"/>
          <w:szCs w:val="24"/>
          <w:u w:val="single"/>
        </w:rPr>
        <w:t>（填写“联合体中各方的全称”，各方的全称之间请用“、”分割）</w:t>
      </w:r>
      <w:r>
        <w:rPr>
          <w:rFonts w:ascii="楷体" w:hAnsi="楷体" w:eastAsia="楷体"/>
          <w:color w:val="000000"/>
          <w:sz w:val="24"/>
          <w:szCs w:val="24"/>
        </w:rPr>
        <w:t>自愿组成联合体，共同参加</w:t>
      </w:r>
      <w:r>
        <w:rPr>
          <w:rFonts w:ascii="楷体" w:hAnsi="楷体" w:eastAsia="楷体"/>
          <w:color w:val="000000"/>
          <w:sz w:val="24"/>
          <w:szCs w:val="24"/>
          <w:u w:val="single"/>
        </w:rPr>
        <w:t>（填写“项目名称”） </w:t>
      </w:r>
      <w:r>
        <w:rPr>
          <w:rFonts w:ascii="楷体" w:hAnsi="楷体" w:eastAsia="楷体"/>
          <w:color w:val="000000"/>
          <w:sz w:val="24"/>
          <w:szCs w:val="24"/>
        </w:rPr>
        <w:t>项目（招标编号：</w:t>
      </w:r>
      <w:r>
        <w:rPr>
          <w:rFonts w:ascii="楷体" w:hAnsi="楷体" w:eastAsia="楷体"/>
          <w:color w:val="000000"/>
          <w:sz w:val="24"/>
          <w:szCs w:val="24"/>
          <w:u w:val="single"/>
        </w:rPr>
        <w:t>         </w:t>
      </w:r>
      <w:r>
        <w:rPr>
          <w:rFonts w:ascii="楷体" w:hAnsi="楷体" w:eastAsia="楷体"/>
          <w:color w:val="000000"/>
          <w:sz w:val="24"/>
          <w:szCs w:val="24"/>
        </w:rPr>
        <w:t>）的投标。现就联合体参加本项目投标的有关事宜达成下列协议：</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一、联合体各方应承担的工作和义务具体如下：</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1、牵头方（</w:t>
      </w:r>
      <w:r>
        <w:rPr>
          <w:rFonts w:ascii="楷体" w:hAnsi="楷体" w:eastAsia="楷体"/>
          <w:color w:val="000000"/>
          <w:sz w:val="24"/>
          <w:szCs w:val="24"/>
          <w:u w:val="single"/>
        </w:rPr>
        <w:t>全称</w:t>
      </w:r>
      <w:r>
        <w:rPr>
          <w:rFonts w:ascii="楷体" w:hAnsi="楷体" w:eastAsia="楷体"/>
          <w:color w:val="000000"/>
          <w:sz w:val="24"/>
          <w:szCs w:val="24"/>
        </w:rPr>
        <w:t>）：</w:t>
      </w:r>
      <w:r>
        <w:rPr>
          <w:rFonts w:ascii="楷体" w:hAnsi="楷体" w:eastAsia="楷体"/>
          <w:color w:val="000000"/>
          <w:sz w:val="24"/>
          <w:szCs w:val="24"/>
          <w:u w:val="single"/>
        </w:rPr>
        <w:t> （填写“工作及义务的具体内容”） </w:t>
      </w:r>
      <w:r>
        <w:rPr>
          <w:rFonts w:ascii="楷体" w:hAnsi="楷体" w:eastAsia="楷体"/>
          <w:color w:val="000000"/>
          <w:sz w:val="24"/>
          <w:szCs w:val="24"/>
        </w:rPr>
        <w:t>；</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2、成员方：</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2.1</w:t>
      </w:r>
      <w:r>
        <w:rPr>
          <w:rFonts w:ascii="楷体" w:hAnsi="楷体" w:eastAsia="楷体"/>
          <w:color w:val="000000"/>
          <w:sz w:val="24"/>
          <w:szCs w:val="24"/>
          <w:u w:val="single"/>
        </w:rPr>
        <w:t>（成员一的全称）</w:t>
      </w:r>
      <w:r>
        <w:rPr>
          <w:rFonts w:ascii="楷体" w:hAnsi="楷体" w:eastAsia="楷体"/>
          <w:color w:val="000000"/>
          <w:sz w:val="24"/>
          <w:szCs w:val="24"/>
        </w:rPr>
        <w:t>：</w:t>
      </w:r>
      <w:r>
        <w:rPr>
          <w:rFonts w:ascii="楷体" w:hAnsi="楷体" w:eastAsia="楷体"/>
          <w:color w:val="000000"/>
          <w:sz w:val="24"/>
          <w:szCs w:val="24"/>
          <w:u w:val="single"/>
        </w:rPr>
        <w:t> （填写“工作及义务的具体内容”） </w:t>
      </w:r>
      <w:r>
        <w:rPr>
          <w:rFonts w:ascii="楷体" w:hAnsi="楷体" w:eastAsia="楷体"/>
          <w:color w:val="000000"/>
          <w:sz w:val="24"/>
          <w:szCs w:val="24"/>
        </w:rPr>
        <w:t>；</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二、联合体各方约定：</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1、由</w:t>
      </w:r>
      <w:r>
        <w:rPr>
          <w:rFonts w:ascii="楷体" w:hAnsi="楷体" w:eastAsia="楷体"/>
          <w:color w:val="000000"/>
          <w:sz w:val="24"/>
          <w:szCs w:val="24"/>
          <w:u w:val="single"/>
        </w:rPr>
        <w:t>（填写“牵头方的全称”）</w:t>
      </w:r>
      <w:r>
        <w:rPr>
          <w:rFonts w:ascii="楷体" w:hAnsi="楷体" w:eastAsia="楷体"/>
          <w:color w:val="000000"/>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2、联合体各方约定由</w:t>
      </w:r>
      <w:r>
        <w:rPr>
          <w:rFonts w:ascii="楷体" w:hAnsi="楷体" w:eastAsia="楷体"/>
          <w:color w:val="000000"/>
          <w:sz w:val="24"/>
          <w:szCs w:val="24"/>
          <w:u w:val="single"/>
        </w:rPr>
        <w:t>（填写“牵头方的全称”）</w:t>
      </w:r>
      <w:r>
        <w:rPr>
          <w:rFonts w:ascii="楷体" w:hAnsi="楷体" w:eastAsia="楷体"/>
          <w:color w:val="000000"/>
          <w:sz w:val="24"/>
          <w:szCs w:val="24"/>
        </w:rPr>
        <w:t>代表联合体办理投标保证金事宜。</w:t>
      </w:r>
    </w:p>
    <w:p>
      <w:pPr>
        <w:snapToGrid w:val="0"/>
        <w:spacing w:after="150"/>
        <w:rPr>
          <w:rFonts w:ascii="楷体" w:hAnsi="楷体" w:eastAsia="楷体"/>
          <w:color w:val="000000"/>
          <w:sz w:val="24"/>
          <w:szCs w:val="24"/>
        </w:rPr>
      </w:pPr>
      <w:r>
        <w:rPr>
          <w:rFonts w:ascii="楷体" w:hAnsi="楷体" w:eastAsia="楷体"/>
          <w:color w:val="000000"/>
          <w:sz w:val="24"/>
          <w:szCs w:val="24"/>
        </w:rPr>
        <w:t>  3、根据福建省财政厅文件（闽财购[2008]10号）的规定，若本项目采用综合评分法，则联合体只能确定由其中一方的条件参与商务部分的评标。因此，联合体各方约定以</w:t>
      </w:r>
      <w:r>
        <w:rPr>
          <w:rFonts w:ascii="楷体" w:hAnsi="楷体" w:eastAsia="楷体"/>
          <w:color w:val="000000"/>
          <w:sz w:val="24"/>
          <w:szCs w:val="24"/>
          <w:u w:val="single"/>
        </w:rPr>
        <w:t>（应填写“其中一方的全称”，如：联合体确定以成员一的条件参与商务部分的评标，则填写“成员一的全称”…；否则填写“无”）</w:t>
      </w:r>
      <w:r>
        <w:rPr>
          <w:rFonts w:ascii="楷体" w:hAnsi="楷体" w:eastAsia="楷体"/>
          <w:color w:val="000000"/>
          <w:sz w:val="24"/>
          <w:szCs w:val="24"/>
        </w:rPr>
        <w:t>的条件参与商务部分的评标。</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三、若中标，牵头方将代表联合体与采购人就合同签订事宜进行协商；若协商一致，则联合体各方将共同与采购人签订政府采购合同，并就政府采购合同约定的事项对采购人承担连带责任。</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四、本协议自签署之日起生效，政府采购合同履行完毕后自动失效。</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五、本协议一式</w:t>
      </w:r>
      <w:r>
        <w:rPr>
          <w:rFonts w:ascii="楷体" w:hAnsi="楷体" w:eastAsia="楷体"/>
          <w:color w:val="000000"/>
          <w:sz w:val="24"/>
          <w:szCs w:val="24"/>
          <w:u w:val="single"/>
        </w:rPr>
        <w:t>（填写具体份数）</w:t>
      </w:r>
      <w:r>
        <w:rPr>
          <w:rFonts w:ascii="楷体" w:hAnsi="楷体" w:eastAsia="楷体"/>
          <w:color w:val="000000"/>
          <w:sz w:val="24"/>
          <w:szCs w:val="24"/>
        </w:rPr>
        <w:t>份，联合体各方各执一份，投标文件中提交一份。</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（以下无正文）</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牵头方：</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法定代表人或其委托代理人：</w:t>
      </w:r>
      <w:r>
        <w:rPr>
          <w:rFonts w:ascii="楷体" w:hAnsi="楷体" w:eastAsia="楷体"/>
          <w:color w:val="000000"/>
          <w:sz w:val="24"/>
          <w:szCs w:val="24"/>
          <w:u w:val="single"/>
        </w:rPr>
        <w:t>  （签字或盖章）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成员一：</w:t>
      </w:r>
      <w:r>
        <w:rPr>
          <w:rFonts w:ascii="楷体" w:hAnsi="楷体" w:eastAsia="楷体"/>
          <w:color w:val="000000"/>
          <w:sz w:val="24"/>
          <w:szCs w:val="24"/>
          <w:u w:val="single"/>
        </w:rPr>
        <w:t>（全称并加盖成员一的单位公章）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法定代表人或其委托代理人：</w:t>
      </w:r>
      <w:r>
        <w:rPr>
          <w:rFonts w:ascii="楷体" w:hAnsi="楷体" w:eastAsia="楷体"/>
          <w:color w:val="000000"/>
          <w:sz w:val="24"/>
          <w:szCs w:val="24"/>
          <w:u w:val="single"/>
        </w:rPr>
        <w:t>  （签字或盖章）  </w:t>
      </w:r>
    </w:p>
    <w:p>
      <w:pPr>
        <w:snapToGrid w:val="0"/>
        <w:spacing w:after="150"/>
        <w:rPr>
          <w:rFonts w:ascii="楷体" w:hAnsi="楷体" w:eastAsia="楷体"/>
          <w:color w:val="000000"/>
          <w:sz w:val="24"/>
          <w:szCs w:val="24"/>
        </w:rPr>
      </w:pPr>
      <w:r>
        <w:rPr>
          <w:rFonts w:ascii="楷体" w:hAnsi="楷体" w:eastAsia="楷体"/>
          <w:color w:val="000000"/>
          <w:sz w:val="24"/>
          <w:szCs w:val="24"/>
        </w:rPr>
        <w:t>……</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成员**：</w:t>
      </w:r>
      <w:r>
        <w:rPr>
          <w:rFonts w:ascii="楷体" w:hAnsi="楷体" w:eastAsia="楷体"/>
          <w:color w:val="000000"/>
          <w:sz w:val="24"/>
          <w:szCs w:val="24"/>
          <w:u w:val="single"/>
        </w:rPr>
        <w:t>（全称并加盖成员**的单位公章）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法定代表人或其委托代理人：</w:t>
      </w:r>
      <w:r>
        <w:rPr>
          <w:rFonts w:ascii="楷体" w:hAnsi="楷体" w:eastAsia="楷体"/>
          <w:color w:val="000000"/>
          <w:sz w:val="24"/>
          <w:szCs w:val="24"/>
          <w:u w:val="single"/>
        </w:rPr>
        <w:t>  （签字或盖章）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签署日期：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1、招标文件接受联合体投标且投标人为联合体的，投标人应提供本协议；否则无须提供。</w:t>
      </w:r>
    </w:p>
    <w:p>
      <w:pPr>
        <w:snapToGrid w:val="0"/>
        <w:spacing w:after="150"/>
        <w:rPr>
          <w:rFonts w:ascii="楷体" w:hAnsi="楷体" w:eastAsia="楷体"/>
          <w:color w:val="000000"/>
          <w:sz w:val="24"/>
          <w:szCs w:val="24"/>
        </w:rPr>
      </w:pPr>
      <w:r>
        <w:rPr>
          <w:rFonts w:ascii="楷体" w:hAnsi="楷体" w:eastAsia="楷体"/>
          <w:color w:val="000000"/>
          <w:sz w:val="24"/>
          <w:szCs w:val="24"/>
        </w:rPr>
        <w:t>2、本协议由委托代理人签字或盖章的，应按照本章载明的格式提供“单位负责人授权书”。</w:t>
      </w:r>
    </w:p>
    <w:p>
      <w:pPr>
        <w:snapToGrid w:val="0"/>
        <w:spacing w:after="150"/>
        <w:rPr>
          <w:rFonts w:ascii="楷体" w:hAnsi="楷体" w:eastAsia="楷体"/>
          <w:color w:val="000000"/>
          <w:sz w:val="24"/>
          <w:szCs w:val="24"/>
        </w:rPr>
      </w:pPr>
      <w:r>
        <w:rPr>
          <w:rFonts w:ascii="楷体" w:hAnsi="楷体" w:eastAsia="楷体"/>
          <w:color w:val="000000"/>
          <w:sz w:val="24"/>
          <w:szCs w:val="24"/>
        </w:rPr>
        <w:t>3、纸质投标文件正本中的本协议（若有）应为原件。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二-11中小企业声明函</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（专门面向中小企业或小型、微型企业适用，若有）</w:t>
      </w:r>
    </w:p>
    <w:p>
      <w:pPr>
        <w:pStyle w:val="6"/>
        <w:snapToGrid w:val="0"/>
        <w:spacing w:before="165" w:after="150" w:line="17" w:lineRule="atLeast"/>
        <w:jc w:val="both"/>
        <w:rPr>
          <w:rFonts w:ascii="楷体" w:hAnsi="楷体" w:eastAsia="楷体"/>
          <w:sz w:val="24"/>
          <w:szCs w:val="24"/>
        </w:rPr>
      </w:pPr>
      <w:r>
        <w:rPr>
          <w:rFonts w:ascii="楷体" w:hAnsi="楷体" w:eastAsia="楷体"/>
          <w:sz w:val="24"/>
          <w:szCs w:val="24"/>
        </w:rPr>
        <w:t> </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中小企业声明函（货物）</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本公司（联合体）郑重声明，根据《政府采购促进中小企业发展管理办法》（财库﹝2020﹞46 号）的规定，本公司（联合体）参加</w:t>
      </w:r>
      <w:r>
        <w:rPr>
          <w:rFonts w:ascii="楷体" w:hAnsi="楷体" w:eastAsia="楷体"/>
          <w:color w:val="000000"/>
          <w:sz w:val="24"/>
          <w:szCs w:val="24"/>
          <w:u w:val="single"/>
        </w:rPr>
        <w:t>（单位名称）</w:t>
      </w:r>
      <w:r>
        <w:rPr>
          <w:rFonts w:ascii="楷体" w:hAnsi="楷体" w:eastAsia="楷体"/>
          <w:color w:val="000000"/>
          <w:sz w:val="24"/>
          <w:szCs w:val="24"/>
        </w:rPr>
        <w:t>的</w:t>
      </w:r>
      <w:r>
        <w:rPr>
          <w:rFonts w:ascii="楷体" w:hAnsi="楷体" w:eastAsia="楷体"/>
          <w:color w:val="000000"/>
          <w:sz w:val="24"/>
          <w:szCs w:val="24"/>
          <w:u w:val="single"/>
        </w:rPr>
        <w:t>（项目名称）</w:t>
      </w:r>
      <w:r>
        <w:rPr>
          <w:rFonts w:ascii="楷体" w:hAnsi="楷体" w:eastAsia="楷体"/>
          <w:color w:val="000000"/>
          <w:sz w:val="24"/>
          <w:szCs w:val="24"/>
        </w:rPr>
        <w:t>采购活动，提供的货物全部由符合政策要求的中小企业制造。相关企业（含联合体中的中小企业、签订分包意向协议的中小企业）的具体情况如下：</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1. </w:t>
      </w:r>
      <w:r>
        <w:rPr>
          <w:rFonts w:ascii="楷体" w:hAnsi="楷体" w:eastAsia="楷体"/>
          <w:color w:val="000000"/>
          <w:sz w:val="24"/>
          <w:szCs w:val="24"/>
          <w:u w:val="single"/>
        </w:rPr>
        <w:t> （标的名称） </w:t>
      </w:r>
      <w:r>
        <w:rPr>
          <w:rFonts w:ascii="楷体" w:hAnsi="楷体" w:eastAsia="楷体"/>
          <w:color w:val="000000"/>
          <w:sz w:val="24"/>
          <w:szCs w:val="24"/>
        </w:rPr>
        <w:t>，属于</w:t>
      </w:r>
      <w:r>
        <w:rPr>
          <w:rFonts w:ascii="楷体" w:hAnsi="楷体" w:eastAsia="楷体"/>
          <w:color w:val="000000"/>
          <w:sz w:val="24"/>
          <w:szCs w:val="24"/>
          <w:u w:val="single"/>
        </w:rPr>
        <w:t>（采购文件中明确的所属行业）行业</w:t>
      </w:r>
      <w:r>
        <w:rPr>
          <w:rFonts w:ascii="楷体" w:hAnsi="楷体" w:eastAsia="楷体"/>
          <w:color w:val="000000"/>
          <w:sz w:val="24"/>
          <w:szCs w:val="24"/>
        </w:rPr>
        <w:t>；制造商为</w:t>
      </w:r>
      <w:r>
        <w:rPr>
          <w:rFonts w:ascii="楷体" w:hAnsi="楷体" w:eastAsia="楷体"/>
          <w:color w:val="000000"/>
          <w:sz w:val="24"/>
          <w:szCs w:val="24"/>
          <w:u w:val="single"/>
        </w:rPr>
        <w:t>（企业名称）</w:t>
      </w:r>
      <w:r>
        <w:rPr>
          <w:rFonts w:ascii="楷体" w:hAnsi="楷体" w:eastAsia="楷体"/>
          <w:color w:val="000000"/>
          <w:sz w:val="24"/>
          <w:szCs w:val="24"/>
        </w:rPr>
        <w:t>，从业人员</w:t>
      </w:r>
      <w:r>
        <w:rPr>
          <w:rFonts w:ascii="楷体" w:hAnsi="楷体" w:eastAsia="楷体"/>
          <w:color w:val="000000"/>
          <w:sz w:val="24"/>
          <w:szCs w:val="24"/>
          <w:u w:val="single"/>
        </w:rPr>
        <w:t>  </w:t>
      </w:r>
      <w:r>
        <w:rPr>
          <w:rFonts w:ascii="楷体" w:hAnsi="楷体" w:eastAsia="楷体"/>
          <w:color w:val="000000"/>
          <w:sz w:val="24"/>
          <w:szCs w:val="24"/>
        </w:rPr>
        <w:t>人，营业收入为</w:t>
      </w:r>
      <w:r>
        <w:rPr>
          <w:rFonts w:ascii="楷体" w:hAnsi="楷体" w:eastAsia="楷体"/>
          <w:color w:val="000000"/>
          <w:sz w:val="24"/>
          <w:szCs w:val="24"/>
          <w:u w:val="single"/>
        </w:rPr>
        <w:t>  </w:t>
      </w:r>
      <w:r>
        <w:rPr>
          <w:rFonts w:ascii="楷体" w:hAnsi="楷体" w:eastAsia="楷体"/>
          <w:color w:val="000000"/>
          <w:sz w:val="24"/>
          <w:szCs w:val="24"/>
        </w:rPr>
        <w:t>万元，资产总额为</w:t>
      </w:r>
      <w:r>
        <w:rPr>
          <w:rFonts w:ascii="楷体" w:hAnsi="楷体" w:eastAsia="楷体"/>
          <w:color w:val="000000"/>
          <w:sz w:val="24"/>
          <w:szCs w:val="24"/>
          <w:u w:val="single"/>
        </w:rPr>
        <w:t>  </w:t>
      </w:r>
      <w:r>
        <w:rPr>
          <w:rFonts w:ascii="楷体" w:hAnsi="楷体" w:eastAsia="楷体"/>
          <w:color w:val="000000"/>
          <w:sz w:val="24"/>
          <w:szCs w:val="24"/>
        </w:rPr>
        <w:t>万元</w:t>
      </w:r>
      <w:r>
        <w:rPr>
          <w:rFonts w:ascii="楷体" w:hAnsi="楷体" w:eastAsia="楷体"/>
          <w:color w:val="000000"/>
          <w:sz w:val="23"/>
          <w:szCs w:val="23"/>
          <w:vertAlign w:val="superscript"/>
        </w:rPr>
        <w:t>1</w:t>
      </w:r>
      <w:r>
        <w:rPr>
          <w:rFonts w:ascii="楷体" w:hAnsi="楷体" w:eastAsia="楷体"/>
          <w:color w:val="000000"/>
          <w:sz w:val="24"/>
          <w:szCs w:val="24"/>
        </w:rPr>
        <w:t>，属于</w:t>
      </w:r>
      <w:r>
        <w:rPr>
          <w:rFonts w:ascii="楷体" w:hAnsi="楷体" w:eastAsia="楷体"/>
          <w:color w:val="000000"/>
          <w:sz w:val="24"/>
          <w:szCs w:val="24"/>
          <w:u w:val="single"/>
        </w:rPr>
        <w:t>（中型企业、小型企业、微型企业）；</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2. </w:t>
      </w:r>
      <w:r>
        <w:rPr>
          <w:rFonts w:ascii="楷体" w:hAnsi="楷体" w:eastAsia="楷体"/>
          <w:color w:val="000000"/>
          <w:sz w:val="24"/>
          <w:szCs w:val="24"/>
          <w:u w:val="single"/>
        </w:rPr>
        <w:t> （标的名称） </w:t>
      </w:r>
      <w:r>
        <w:rPr>
          <w:rFonts w:ascii="楷体" w:hAnsi="楷体" w:eastAsia="楷体"/>
          <w:color w:val="000000"/>
          <w:sz w:val="24"/>
          <w:szCs w:val="24"/>
        </w:rPr>
        <w:t>，属于</w:t>
      </w:r>
      <w:r>
        <w:rPr>
          <w:rFonts w:ascii="楷体" w:hAnsi="楷体" w:eastAsia="楷体"/>
          <w:color w:val="000000"/>
          <w:sz w:val="24"/>
          <w:szCs w:val="24"/>
          <w:u w:val="single"/>
        </w:rPr>
        <w:t> （采购文件中明确的所属行业 ）行业；</w:t>
      </w:r>
      <w:r>
        <w:rPr>
          <w:rFonts w:ascii="楷体" w:hAnsi="楷体" w:eastAsia="楷体"/>
          <w:color w:val="000000"/>
          <w:sz w:val="24"/>
          <w:szCs w:val="24"/>
        </w:rPr>
        <w:t>制造商为</w:t>
      </w:r>
      <w:r>
        <w:rPr>
          <w:rFonts w:ascii="楷体" w:hAnsi="楷体" w:eastAsia="楷体"/>
          <w:color w:val="000000"/>
          <w:sz w:val="24"/>
          <w:szCs w:val="24"/>
          <w:u w:val="single"/>
        </w:rPr>
        <w:t>（企业名称），</w:t>
      </w:r>
      <w:r>
        <w:rPr>
          <w:rFonts w:ascii="楷体" w:hAnsi="楷体" w:eastAsia="楷体"/>
          <w:color w:val="000000"/>
          <w:sz w:val="24"/>
          <w:szCs w:val="24"/>
        </w:rPr>
        <w:t>从业人员</w:t>
      </w:r>
      <w:r>
        <w:rPr>
          <w:rFonts w:ascii="楷体" w:hAnsi="楷体" w:eastAsia="楷体"/>
          <w:color w:val="000000"/>
          <w:sz w:val="24"/>
          <w:szCs w:val="24"/>
          <w:u w:val="single"/>
        </w:rPr>
        <w:t>  </w:t>
      </w:r>
      <w:r>
        <w:rPr>
          <w:rFonts w:ascii="楷体" w:hAnsi="楷体" w:eastAsia="楷体"/>
          <w:color w:val="000000"/>
          <w:sz w:val="24"/>
          <w:szCs w:val="24"/>
        </w:rPr>
        <w:t>人，营业收入为</w:t>
      </w:r>
      <w:r>
        <w:rPr>
          <w:rFonts w:ascii="楷体" w:hAnsi="楷体" w:eastAsia="楷体"/>
          <w:color w:val="000000"/>
          <w:sz w:val="24"/>
          <w:szCs w:val="24"/>
          <w:u w:val="single"/>
        </w:rPr>
        <w:t>  </w:t>
      </w:r>
      <w:r>
        <w:rPr>
          <w:rFonts w:ascii="楷体" w:hAnsi="楷体" w:eastAsia="楷体"/>
          <w:color w:val="000000"/>
          <w:sz w:val="24"/>
          <w:szCs w:val="24"/>
        </w:rPr>
        <w:t>万元，资产总额为</w:t>
      </w:r>
      <w:r>
        <w:rPr>
          <w:rFonts w:ascii="楷体" w:hAnsi="楷体" w:eastAsia="楷体"/>
          <w:color w:val="000000"/>
          <w:sz w:val="24"/>
          <w:szCs w:val="24"/>
          <w:u w:val="single"/>
        </w:rPr>
        <w:t>  </w:t>
      </w:r>
      <w:r>
        <w:rPr>
          <w:rFonts w:ascii="楷体" w:hAnsi="楷体" w:eastAsia="楷体"/>
          <w:color w:val="000000"/>
          <w:sz w:val="24"/>
          <w:szCs w:val="24"/>
        </w:rPr>
        <w:t>万元，属于</w:t>
      </w:r>
      <w:r>
        <w:rPr>
          <w:rFonts w:ascii="楷体" w:hAnsi="楷体" w:eastAsia="楷体"/>
          <w:color w:val="000000"/>
          <w:sz w:val="24"/>
          <w:szCs w:val="24"/>
          <w:u w:val="single"/>
        </w:rPr>
        <w:t>（中型企业、小型企业、微型企业）；</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w:t>
      </w: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以上企业，不属于大企业的分支机构，不存在控股股东为大企业的情形，也不存在与大企业的负责人为同一人的情形。</w:t>
      </w: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本企业对上述声明内容的真实性负责。如有虚假，将依法承担相应责任。</w:t>
      </w: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企业名称（盖章）：        </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日期：</w:t>
      </w: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1从业人员、营业收入、资产总额填报上一年度数据，无上一年度数据的新成立企业可不填报。</w:t>
      </w: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中小企业声明函（工程、服务）</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本公司（联合体）郑重声明，根据《政府采购促进中小企业发展管理办法》（财库﹝2020﹞46 号）的规定，本公司（联合体）参加</w:t>
      </w:r>
      <w:r>
        <w:rPr>
          <w:rFonts w:ascii="楷体" w:hAnsi="楷体" w:eastAsia="楷体"/>
          <w:color w:val="000000"/>
          <w:sz w:val="24"/>
          <w:szCs w:val="24"/>
          <w:u w:val="single"/>
        </w:rPr>
        <w:t>（单位名称）</w:t>
      </w:r>
      <w:r>
        <w:rPr>
          <w:rFonts w:ascii="楷体" w:hAnsi="楷体" w:eastAsia="楷体"/>
          <w:color w:val="000000"/>
          <w:sz w:val="24"/>
          <w:szCs w:val="24"/>
        </w:rPr>
        <w:t>的</w:t>
      </w:r>
      <w:r>
        <w:rPr>
          <w:rFonts w:ascii="楷体" w:hAnsi="楷体" w:eastAsia="楷体"/>
          <w:color w:val="000000"/>
          <w:sz w:val="24"/>
          <w:szCs w:val="24"/>
          <w:u w:val="single"/>
        </w:rPr>
        <w:t>（项目名称）</w:t>
      </w:r>
      <w:r>
        <w:rPr>
          <w:rFonts w:ascii="楷体" w:hAnsi="楷体" w:eastAsia="楷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        1. </w:t>
      </w:r>
      <w:r>
        <w:rPr>
          <w:rFonts w:ascii="楷体" w:hAnsi="楷体" w:eastAsia="楷体"/>
          <w:color w:val="000000"/>
          <w:sz w:val="24"/>
          <w:szCs w:val="24"/>
          <w:u w:val="single"/>
        </w:rPr>
        <w:t>（标的名称）</w:t>
      </w:r>
      <w:r>
        <w:rPr>
          <w:rFonts w:ascii="楷体" w:hAnsi="楷体" w:eastAsia="楷体"/>
          <w:color w:val="000000"/>
          <w:sz w:val="24"/>
          <w:szCs w:val="24"/>
        </w:rPr>
        <w:t>，属于</w:t>
      </w:r>
      <w:r>
        <w:rPr>
          <w:rFonts w:ascii="楷体" w:hAnsi="楷体" w:eastAsia="楷体"/>
          <w:color w:val="000000"/>
          <w:sz w:val="24"/>
          <w:szCs w:val="24"/>
          <w:u w:val="single"/>
        </w:rPr>
        <w:t>（采购文件中明确的所属行业）</w:t>
      </w:r>
      <w:r>
        <w:rPr>
          <w:rFonts w:ascii="楷体" w:hAnsi="楷体" w:eastAsia="楷体"/>
          <w:color w:val="000000"/>
          <w:sz w:val="24"/>
          <w:szCs w:val="24"/>
        </w:rPr>
        <w:t>；承建（承接）企业为</w:t>
      </w:r>
      <w:r>
        <w:rPr>
          <w:rFonts w:ascii="楷体" w:hAnsi="楷体" w:eastAsia="楷体"/>
          <w:color w:val="000000"/>
          <w:sz w:val="24"/>
          <w:szCs w:val="24"/>
          <w:u w:val="single"/>
        </w:rPr>
        <w:t>（企业名称）</w:t>
      </w:r>
      <w:r>
        <w:rPr>
          <w:rFonts w:ascii="楷体" w:hAnsi="楷体" w:eastAsia="楷体"/>
          <w:color w:val="000000"/>
          <w:sz w:val="24"/>
          <w:szCs w:val="24"/>
        </w:rPr>
        <w:t>，从业人员</w:t>
      </w:r>
      <w:r>
        <w:rPr>
          <w:rFonts w:ascii="楷体" w:hAnsi="楷体" w:eastAsia="楷体"/>
          <w:color w:val="000000"/>
          <w:sz w:val="24"/>
          <w:szCs w:val="24"/>
          <w:u w:val="single"/>
        </w:rPr>
        <w:t> </w:t>
      </w:r>
      <w:r>
        <w:rPr>
          <w:rFonts w:ascii="楷体" w:hAnsi="楷体" w:eastAsia="楷体"/>
          <w:color w:val="000000"/>
          <w:sz w:val="24"/>
          <w:szCs w:val="24"/>
        </w:rPr>
        <w:t> </w:t>
      </w:r>
    </w:p>
    <w:p>
      <w:pPr>
        <w:snapToGrid w:val="0"/>
        <w:spacing w:before="75" w:after="75"/>
        <w:ind w:firstLine="420"/>
        <w:jc w:val="left"/>
        <w:rPr>
          <w:rFonts w:ascii="楷体" w:hAnsi="楷体" w:eastAsia="楷体"/>
          <w:color w:val="000000"/>
          <w:sz w:val="24"/>
          <w:szCs w:val="24"/>
        </w:rPr>
      </w:pPr>
      <w:r>
        <w:rPr>
          <w:rFonts w:ascii="楷体" w:hAnsi="楷体" w:eastAsia="楷体"/>
          <w:color w:val="000000"/>
          <w:sz w:val="24"/>
          <w:szCs w:val="24"/>
        </w:rPr>
        <w:t>人，营业收入为</w:t>
      </w:r>
      <w:r>
        <w:rPr>
          <w:rFonts w:ascii="楷体" w:hAnsi="楷体" w:eastAsia="楷体"/>
          <w:color w:val="000000"/>
          <w:sz w:val="24"/>
          <w:szCs w:val="24"/>
          <w:u w:val="single"/>
        </w:rPr>
        <w:t>  </w:t>
      </w:r>
      <w:r>
        <w:rPr>
          <w:rFonts w:ascii="楷体" w:hAnsi="楷体" w:eastAsia="楷体"/>
          <w:color w:val="000000"/>
          <w:sz w:val="24"/>
          <w:szCs w:val="24"/>
        </w:rPr>
        <w:t>万元，资产总额为</w:t>
      </w:r>
      <w:r>
        <w:rPr>
          <w:rFonts w:ascii="楷体" w:hAnsi="楷体" w:eastAsia="楷体"/>
          <w:color w:val="000000"/>
          <w:sz w:val="24"/>
          <w:szCs w:val="24"/>
          <w:u w:val="single"/>
        </w:rPr>
        <w:t>  </w:t>
      </w:r>
      <w:r>
        <w:rPr>
          <w:rFonts w:ascii="楷体" w:hAnsi="楷体" w:eastAsia="楷体"/>
          <w:color w:val="000000"/>
          <w:sz w:val="24"/>
          <w:szCs w:val="24"/>
        </w:rPr>
        <w:t>万元</w:t>
      </w:r>
      <w:r>
        <w:rPr>
          <w:rFonts w:ascii="楷体" w:hAnsi="楷体" w:eastAsia="楷体"/>
          <w:color w:val="000000"/>
          <w:sz w:val="23"/>
          <w:szCs w:val="23"/>
          <w:vertAlign w:val="superscript"/>
        </w:rPr>
        <w:t>1</w:t>
      </w:r>
      <w:r>
        <w:rPr>
          <w:rFonts w:ascii="楷体" w:hAnsi="楷体" w:eastAsia="楷体"/>
          <w:color w:val="000000"/>
          <w:sz w:val="24"/>
          <w:szCs w:val="24"/>
        </w:rPr>
        <w:t>，属于</w:t>
      </w:r>
      <w:r>
        <w:rPr>
          <w:rFonts w:ascii="楷体" w:hAnsi="楷体" w:eastAsia="楷体"/>
          <w:color w:val="000000"/>
          <w:sz w:val="24"/>
          <w:szCs w:val="24"/>
          <w:u w:val="single"/>
        </w:rPr>
        <w:t>（中型企业、小型企业、微型企业）；</w:t>
      </w:r>
    </w:p>
    <w:p>
      <w:pPr>
        <w:snapToGrid w:val="0"/>
        <w:spacing w:after="150"/>
        <w:rPr>
          <w:rFonts w:ascii="楷体" w:hAnsi="楷体" w:eastAsia="楷体"/>
          <w:color w:val="000000"/>
          <w:sz w:val="24"/>
          <w:szCs w:val="24"/>
        </w:rPr>
      </w:pPr>
      <w:r>
        <w:rPr>
          <w:rFonts w:ascii="楷体" w:hAnsi="楷体" w:eastAsia="楷体"/>
          <w:color w:val="000000"/>
          <w:sz w:val="24"/>
          <w:szCs w:val="24"/>
        </w:rPr>
        <w:t>        2. </w:t>
      </w:r>
      <w:r>
        <w:rPr>
          <w:rFonts w:ascii="楷体" w:hAnsi="楷体" w:eastAsia="楷体"/>
          <w:color w:val="000000"/>
          <w:sz w:val="24"/>
          <w:szCs w:val="24"/>
          <w:u w:val="single"/>
        </w:rPr>
        <w:t>（标的名称）</w:t>
      </w:r>
      <w:r>
        <w:rPr>
          <w:rFonts w:ascii="楷体" w:hAnsi="楷体" w:eastAsia="楷体"/>
          <w:color w:val="000000"/>
          <w:sz w:val="24"/>
          <w:szCs w:val="24"/>
        </w:rPr>
        <w:t>，属于</w:t>
      </w:r>
      <w:r>
        <w:rPr>
          <w:rFonts w:ascii="楷体" w:hAnsi="楷体" w:eastAsia="楷体"/>
          <w:color w:val="000000"/>
          <w:sz w:val="24"/>
          <w:szCs w:val="24"/>
          <w:u w:val="single"/>
        </w:rPr>
        <w:t>（采购文件中明确的所属行业）；</w:t>
      </w:r>
      <w:r>
        <w:rPr>
          <w:rFonts w:ascii="楷体" w:hAnsi="楷体" w:eastAsia="楷体"/>
          <w:color w:val="000000"/>
          <w:sz w:val="24"/>
          <w:szCs w:val="24"/>
        </w:rPr>
        <w:t>承建（承接）企业为</w:t>
      </w:r>
      <w:r>
        <w:rPr>
          <w:rFonts w:ascii="楷体" w:hAnsi="楷体" w:eastAsia="楷体"/>
          <w:color w:val="000000"/>
          <w:sz w:val="24"/>
          <w:szCs w:val="24"/>
          <w:u w:val="single"/>
        </w:rPr>
        <w:t>（企业名称）</w:t>
      </w:r>
      <w:r>
        <w:rPr>
          <w:rFonts w:ascii="楷体" w:hAnsi="楷体" w:eastAsia="楷体"/>
          <w:color w:val="000000"/>
          <w:sz w:val="24"/>
          <w:szCs w:val="24"/>
        </w:rPr>
        <w:t>，从业人员</w:t>
      </w:r>
      <w:r>
        <w:rPr>
          <w:rFonts w:ascii="楷体" w:hAnsi="楷体" w:eastAsia="楷体"/>
          <w:color w:val="000000"/>
          <w:sz w:val="24"/>
          <w:szCs w:val="24"/>
          <w:u w:val="single"/>
        </w:rPr>
        <w:t>  </w:t>
      </w:r>
      <w:r>
        <w:rPr>
          <w:rFonts w:ascii="楷体" w:hAnsi="楷体" w:eastAsia="楷体"/>
          <w:color w:val="000000"/>
          <w:sz w:val="24"/>
          <w:szCs w:val="24"/>
        </w:rPr>
        <w:t>人，营业收入为</w:t>
      </w:r>
      <w:r>
        <w:rPr>
          <w:rFonts w:ascii="楷体" w:hAnsi="楷体" w:eastAsia="楷体"/>
          <w:color w:val="000000"/>
          <w:sz w:val="24"/>
          <w:szCs w:val="24"/>
          <w:u w:val="single"/>
        </w:rPr>
        <w:t>  </w:t>
      </w:r>
      <w:r>
        <w:rPr>
          <w:rFonts w:ascii="楷体" w:hAnsi="楷体" w:eastAsia="楷体"/>
          <w:color w:val="000000"/>
          <w:sz w:val="24"/>
          <w:szCs w:val="24"/>
        </w:rPr>
        <w:t>万元，资产总额为</w:t>
      </w:r>
      <w:r>
        <w:rPr>
          <w:rFonts w:ascii="楷体" w:hAnsi="楷体" w:eastAsia="楷体"/>
          <w:color w:val="000000"/>
          <w:sz w:val="24"/>
          <w:szCs w:val="24"/>
          <w:u w:val="single"/>
        </w:rPr>
        <w:t>  </w:t>
      </w:r>
      <w:r>
        <w:rPr>
          <w:rFonts w:ascii="楷体" w:hAnsi="楷体" w:eastAsia="楷体"/>
          <w:color w:val="000000"/>
          <w:sz w:val="24"/>
          <w:szCs w:val="24"/>
        </w:rPr>
        <w:t>万元，属于</w:t>
      </w:r>
      <w:r>
        <w:rPr>
          <w:rFonts w:ascii="楷体" w:hAnsi="楷体" w:eastAsia="楷体"/>
          <w:color w:val="000000"/>
          <w:sz w:val="24"/>
          <w:szCs w:val="24"/>
          <w:u w:val="single"/>
        </w:rPr>
        <w:t>（中型企业、小型企业、微型企业）；</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以上企业，不属于大企业的分支机构，不存在控股股东为大企业的情形，也不存在与大企业的负责人为同一人的情形。</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本企业对上述声明内容的真实性负责。如有虚假，将依法承担相应责任。</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企业名称（盖章）：                     </w:t>
      </w:r>
    </w:p>
    <w:p>
      <w:pPr>
        <w:snapToGrid w:val="0"/>
        <w:spacing w:after="150"/>
        <w:rPr>
          <w:rFonts w:ascii="楷体" w:hAnsi="楷体" w:eastAsia="楷体"/>
          <w:color w:val="000000"/>
          <w:sz w:val="24"/>
          <w:szCs w:val="24"/>
        </w:rPr>
      </w:pPr>
      <w:r>
        <w:rPr>
          <w:rFonts w:ascii="楷体" w:hAnsi="楷体" w:eastAsia="楷体"/>
          <w:color w:val="000000"/>
          <w:sz w:val="24"/>
          <w:szCs w:val="24"/>
        </w:rPr>
        <w:t>                            日期：</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1从业人员、营业收入、资产总额填报上一年度数据，无上一年度数据的新成立企业可不填报。</w:t>
      </w:r>
    </w:p>
    <w:p>
      <w:pPr>
        <w:pStyle w:val="6"/>
        <w:snapToGrid w:val="0"/>
        <w:spacing w:before="165" w:after="150" w:line="17" w:lineRule="atLeast"/>
        <w:jc w:val="both"/>
        <w:rPr>
          <w:rFonts w:ascii="楷体" w:hAnsi="楷体" w:eastAsia="楷体"/>
          <w:sz w:val="24"/>
          <w:szCs w:val="24"/>
        </w:rPr>
      </w:pPr>
      <w:r>
        <w:rPr>
          <w:rFonts w:ascii="楷体" w:hAnsi="楷体" w:eastAsia="楷体"/>
          <w:sz w:val="24"/>
          <w:szCs w:val="24"/>
        </w:rPr>
        <w:t>               </w:t>
      </w:r>
    </w:p>
    <w:p>
      <w:pPr>
        <w:snapToGrid w:val="0"/>
        <w:spacing w:after="150"/>
        <w:ind w:firstLine="42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附：</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残疾人福利性单位声明函</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（专门面向中小企业或小型、微型企业适用，若有）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楷体" w:hAnsi="楷体" w:eastAsia="楷体"/>
          <w:color w:val="000000"/>
          <w:sz w:val="24"/>
          <w:szCs w:val="24"/>
          <w:u w:val="single"/>
        </w:rPr>
        <w:t>（填写“项目名称”）</w:t>
      </w:r>
      <w:r>
        <w:rPr>
          <w:rFonts w:ascii="楷体" w:hAnsi="楷体" w:eastAsia="楷体"/>
          <w:color w:val="000000"/>
          <w:sz w:val="24"/>
          <w:szCs w:val="24"/>
        </w:rPr>
        <w:t>项目采购活动：</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）提供本投标人制造的</w:t>
      </w:r>
      <w:r>
        <w:rPr>
          <w:rFonts w:ascii="楷体" w:hAnsi="楷体" w:eastAsia="楷体"/>
          <w:color w:val="000000"/>
          <w:sz w:val="24"/>
          <w:szCs w:val="24"/>
          <w:u w:val="single"/>
        </w:rPr>
        <w:t>（填写“所投采购包、品目号”）</w:t>
      </w:r>
      <w:r>
        <w:rPr>
          <w:rFonts w:ascii="楷体" w:hAnsi="楷体" w:eastAsia="楷体"/>
          <w:color w:val="000000"/>
          <w:sz w:val="24"/>
          <w:szCs w:val="24"/>
        </w:rPr>
        <w:t>货物，或提供其他残疾人福利性单位制造的</w:t>
      </w:r>
      <w:r>
        <w:rPr>
          <w:rFonts w:ascii="楷体" w:hAnsi="楷体" w:eastAsia="楷体"/>
          <w:color w:val="000000"/>
          <w:sz w:val="24"/>
          <w:szCs w:val="24"/>
          <w:u w:val="single"/>
        </w:rPr>
        <w:t>（填写“所投采购包、品目号”）</w:t>
      </w:r>
      <w:r>
        <w:rPr>
          <w:rFonts w:ascii="楷体" w:hAnsi="楷体" w:eastAsia="楷体"/>
          <w:color w:val="000000"/>
          <w:sz w:val="24"/>
          <w:szCs w:val="24"/>
        </w:rPr>
        <w:t>货物（不包括使用非残疾人福利性单位注册商标的货物）。（说明：只有部分货物由残疾人福利企业制造的，在该货物后标</w:t>
      </w:r>
      <w:r>
        <w:rPr>
          <w:rFonts w:ascii="楷体" w:hAnsi="楷体" w:eastAsia="楷体"/>
          <w:color w:val="333333"/>
          <w:sz w:val="24"/>
          <w:szCs w:val="24"/>
          <w:shd w:val="clear" w:color="auto" w:fill="FFFFFF"/>
        </w:rPr>
        <w:t>★</w:t>
      </w:r>
      <w:r>
        <w:rPr>
          <w:rFonts w:ascii="楷体" w:hAnsi="楷体" w:eastAsia="楷体"/>
          <w:color w:val="000000"/>
          <w:sz w:val="24"/>
          <w:szCs w:val="24"/>
        </w:rPr>
        <w:t>）</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）由本投标人承建的</w:t>
      </w:r>
      <w:r>
        <w:rPr>
          <w:rFonts w:ascii="楷体" w:hAnsi="楷体" w:eastAsia="楷体"/>
          <w:color w:val="000000"/>
          <w:sz w:val="24"/>
          <w:szCs w:val="24"/>
          <w:u w:val="single"/>
        </w:rPr>
        <w:t>（填写“所投采购包、品目号”）</w:t>
      </w:r>
      <w:r>
        <w:rPr>
          <w:rFonts w:ascii="楷体" w:hAnsi="楷体" w:eastAsia="楷体"/>
          <w:color w:val="000000"/>
          <w:sz w:val="24"/>
          <w:szCs w:val="24"/>
        </w:rPr>
        <w:t>工程</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）由本投标人承接的</w:t>
      </w:r>
      <w:r>
        <w:rPr>
          <w:rFonts w:ascii="楷体" w:hAnsi="楷体" w:eastAsia="楷体"/>
          <w:color w:val="000000"/>
          <w:sz w:val="24"/>
          <w:szCs w:val="24"/>
          <w:u w:val="single"/>
        </w:rPr>
        <w:t>（填写“所投采购包、品目号”）</w:t>
      </w:r>
      <w:r>
        <w:rPr>
          <w:rFonts w:ascii="楷体" w:hAnsi="楷体" w:eastAsia="楷体"/>
          <w:color w:val="000000"/>
          <w:sz w:val="24"/>
          <w:szCs w:val="24"/>
        </w:rPr>
        <w:t>服务；</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本投标人对上述声明的真实性负责。如有虚假，将依法承担相应责任。</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备注：</w:t>
      </w:r>
    </w:p>
    <w:p>
      <w:pPr>
        <w:snapToGrid w:val="0"/>
        <w:spacing w:before="75" w:after="75"/>
        <w:rPr>
          <w:rFonts w:ascii="楷体" w:hAnsi="楷体" w:eastAsia="楷体"/>
          <w:color w:val="000000"/>
          <w:sz w:val="24"/>
          <w:szCs w:val="24"/>
        </w:rPr>
      </w:pPr>
      <w:r>
        <w:rPr>
          <w:rFonts w:ascii="楷体" w:hAnsi="楷体" w:eastAsia="楷体"/>
          <w:color w:val="000000"/>
          <w:sz w:val="24"/>
          <w:szCs w:val="24"/>
        </w:rPr>
        <w:t>1、请投标人按照实际情况编制填写本声明函，并在相应的（）中打“√”。</w:t>
      </w:r>
    </w:p>
    <w:p>
      <w:pPr>
        <w:snapToGrid w:val="0"/>
        <w:spacing w:before="75" w:after="75"/>
        <w:rPr>
          <w:rFonts w:ascii="楷体" w:hAnsi="楷体" w:eastAsia="楷体"/>
          <w:color w:val="000000"/>
          <w:sz w:val="24"/>
          <w:szCs w:val="24"/>
        </w:rPr>
      </w:pPr>
      <w:r>
        <w:rPr>
          <w:rFonts w:ascii="楷体" w:hAnsi="楷体" w:eastAsia="楷体"/>
          <w:color w:val="000000"/>
          <w:sz w:val="24"/>
          <w:szCs w:val="24"/>
        </w:rPr>
        <w:t>2、纸质投标文件正本中的本声明函（若有）应为原件。</w:t>
      </w:r>
    </w:p>
    <w:p>
      <w:pPr>
        <w:snapToGrid w:val="0"/>
        <w:spacing w:before="75" w:after="75"/>
        <w:rPr>
          <w:rFonts w:ascii="楷体" w:hAnsi="楷体" w:eastAsia="楷体"/>
          <w:color w:val="000000"/>
          <w:sz w:val="24"/>
          <w:szCs w:val="24"/>
        </w:rPr>
      </w:pPr>
      <w:r>
        <w:rPr>
          <w:rFonts w:ascii="楷体" w:hAnsi="楷体" w:eastAsia="楷体"/>
          <w:color w:val="000000"/>
          <w:sz w:val="24"/>
          <w:szCs w:val="24"/>
        </w:rPr>
        <w:t>3、若《残疾人福利性单位声明函》内容不真实，视为提供虚假材料。</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before="75" w:after="75"/>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ind w:firstLine="42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二-12其他资格证明文件（若有）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二-12-①具备履行合同所必需设备和专业技术能力专项证明材料（若有）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致：</w:t>
      </w:r>
      <w:r>
        <w:rPr>
          <w:rFonts w:ascii="楷体" w:hAnsi="楷体" w:eastAsia="楷体"/>
          <w:color w:val="000000"/>
          <w:sz w:val="24"/>
          <w:szCs w:val="24"/>
          <w:u w:val="single"/>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现附上我方具备履行合同所必需的设备和专业技术能力的专项证明材料复印件（具体附后），上述证明材料真实有效，否则我方负全部责任。</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1、招标文件要求投标人提供“具备履行合同所必需的设备和专业技术能力专项证明材料”的，投标人应按照招标文件规定在此项下提供相应证明材料复印件。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2、投标人提供的相应证明材料复印件均应符合：内容完整、清晰、整洁，并由投标人加盖其单位公章。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二-12-②招标文件规定的其他资格证明文件（若有）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除招标文件另有规定外，招标文件要求提交的除前述资格证明文件外的其他资格证明文件（若有）加盖投标人的单位公章后应在此项下提交。</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三、投标保证金</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1、在此项下提交的“投标保证金”材料可使用转账凭证复印件或从福建省政府采购网上公开信息系统中下载的有关原始页面的打印件。</w:t>
      </w:r>
    </w:p>
    <w:p>
      <w:pPr>
        <w:snapToGrid w:val="0"/>
        <w:spacing w:after="150"/>
        <w:rPr>
          <w:rFonts w:ascii="楷体" w:hAnsi="楷体" w:eastAsia="楷体"/>
          <w:color w:val="000000"/>
          <w:sz w:val="24"/>
          <w:szCs w:val="24"/>
        </w:rPr>
      </w:pPr>
      <w:r>
        <w:rPr>
          <w:rFonts w:ascii="楷体" w:hAnsi="楷体" w:eastAsia="楷体"/>
          <w:color w:val="000000"/>
          <w:sz w:val="24"/>
          <w:szCs w:val="24"/>
        </w:rPr>
        <w:t>2、投标保证金是否已提交的认定按照招标文件第三章规定执行。</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封面格式</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福建省政府采购投标文件</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（报价部分）</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（填写正本或副本）</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项目名称：</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备案编号：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所投采购包：</w:t>
      </w:r>
      <w:r>
        <w:rPr>
          <w:rFonts w:ascii="楷体" w:hAnsi="楷体" w:eastAsia="楷体"/>
          <w:color w:val="000000"/>
          <w:sz w:val="24"/>
          <w:szCs w:val="24"/>
          <w:u w:val="single"/>
        </w:rPr>
        <w:t>（由投标人填写）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（填写“全称”）</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（由投标人填写）</w:t>
      </w:r>
      <w:r>
        <w:rPr>
          <w:rFonts w:ascii="楷体" w:hAnsi="楷体" w:eastAsia="楷体"/>
          <w:color w:val="000000"/>
          <w:sz w:val="24"/>
          <w:szCs w:val="24"/>
        </w:rPr>
        <w:t>年</w:t>
      </w:r>
      <w:r>
        <w:rPr>
          <w:rFonts w:ascii="楷体" w:hAnsi="楷体" w:eastAsia="楷体"/>
          <w:color w:val="000000"/>
          <w:sz w:val="24"/>
          <w:szCs w:val="24"/>
          <w:u w:val="single"/>
        </w:rPr>
        <w:t>（由投标人填写）</w:t>
      </w:r>
      <w:r>
        <w:rPr>
          <w:rFonts w:ascii="楷体" w:hAnsi="楷体" w:eastAsia="楷体"/>
          <w:color w:val="000000"/>
          <w:sz w:val="24"/>
          <w:szCs w:val="24"/>
        </w:rPr>
        <w:t>月</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索引</w:t>
      </w:r>
    </w:p>
    <w:p>
      <w:pPr>
        <w:snapToGrid w:val="0"/>
        <w:spacing w:after="150"/>
        <w:rPr>
          <w:rFonts w:ascii="楷体" w:hAnsi="楷体" w:eastAsia="楷体"/>
          <w:color w:val="000000"/>
          <w:sz w:val="24"/>
          <w:szCs w:val="24"/>
        </w:rPr>
      </w:pPr>
      <w:r>
        <w:rPr>
          <w:rFonts w:ascii="楷体" w:hAnsi="楷体" w:eastAsia="楷体"/>
          <w:color w:val="000000"/>
          <w:sz w:val="24"/>
          <w:szCs w:val="24"/>
        </w:rPr>
        <w:t>一、开标一览表</w:t>
      </w:r>
    </w:p>
    <w:p>
      <w:pPr>
        <w:snapToGrid w:val="0"/>
        <w:spacing w:after="150"/>
        <w:rPr>
          <w:rFonts w:ascii="楷体" w:hAnsi="楷体" w:eastAsia="楷体"/>
          <w:color w:val="000000"/>
          <w:sz w:val="24"/>
          <w:szCs w:val="24"/>
        </w:rPr>
      </w:pPr>
      <w:r>
        <w:rPr>
          <w:rFonts w:ascii="楷体" w:hAnsi="楷体" w:eastAsia="楷体"/>
          <w:color w:val="000000"/>
          <w:sz w:val="24"/>
          <w:szCs w:val="24"/>
        </w:rPr>
        <w:t>二、投标分项报价表</w:t>
      </w:r>
    </w:p>
    <w:p>
      <w:pPr>
        <w:snapToGrid w:val="0"/>
        <w:spacing w:after="150"/>
        <w:rPr>
          <w:rFonts w:ascii="楷体" w:hAnsi="楷体" w:eastAsia="楷体"/>
          <w:color w:val="000000"/>
          <w:sz w:val="24"/>
          <w:szCs w:val="24"/>
        </w:rPr>
      </w:pPr>
      <w:r>
        <w:rPr>
          <w:rFonts w:ascii="楷体" w:hAnsi="楷体" w:eastAsia="楷体"/>
          <w:color w:val="000000"/>
          <w:sz w:val="24"/>
          <w:szCs w:val="24"/>
        </w:rPr>
        <w:t>三、招标文件规定的价格扣除证明材料（若有）</w:t>
      </w:r>
    </w:p>
    <w:p>
      <w:pPr>
        <w:snapToGrid w:val="0"/>
        <w:spacing w:after="150"/>
        <w:rPr>
          <w:rFonts w:ascii="楷体" w:hAnsi="楷体" w:eastAsia="楷体"/>
          <w:color w:val="000000"/>
          <w:sz w:val="24"/>
          <w:szCs w:val="24"/>
        </w:rPr>
      </w:pPr>
      <w:r>
        <w:rPr>
          <w:rFonts w:ascii="楷体" w:hAnsi="楷体" w:eastAsia="楷体"/>
          <w:color w:val="000000"/>
          <w:sz w:val="24"/>
          <w:szCs w:val="24"/>
        </w:rPr>
        <w:t>四、招标文件规定的加分证明材料（若有）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一、开标一览表</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货币及单位：人民币元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80"/>
        <w:gridCol w:w="5100"/>
        <w:gridCol w:w="85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510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投标报价</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保证金</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800" w:hRule="atLeast"/>
        </w:trPr>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5100" w:type="dxa"/>
            <w:tcBorders>
              <w:top w:val="single" w:color="000000" w:sz="8" w:space="0"/>
              <w:left w:val="single" w:color="000000" w:sz="8" w:space="0"/>
              <w:bottom w:val="single" w:color="000000" w:sz="8" w:space="0"/>
              <w:right w:val="single" w:color="000000" w:sz="8" w:space="0"/>
            </w:tcBorders>
            <w:vAlign w:val="center"/>
          </w:tcPr>
          <w:p>
            <w:pPr>
              <w:snapToGrid w:val="0"/>
              <w:spacing w:after="150"/>
              <w:rPr>
                <w:rFonts w:ascii="楷体" w:hAnsi="楷体" w:eastAsia="楷体"/>
                <w:color w:val="000000"/>
                <w:sz w:val="24"/>
                <w:szCs w:val="24"/>
              </w:rPr>
            </w:pPr>
            <w:r>
              <w:rPr>
                <w:rFonts w:ascii="楷体" w:hAnsi="楷体" w:eastAsia="楷体"/>
                <w:color w:val="000000"/>
                <w:sz w:val="24"/>
                <w:szCs w:val="24"/>
              </w:rPr>
              <w:t>投标总价（大写金额）：</w:t>
            </w:r>
            <w:r>
              <w:rPr>
                <w:rFonts w:ascii="楷体" w:hAnsi="楷体" w:eastAsia="楷体"/>
                <w:color w:val="000000"/>
                <w:sz w:val="24"/>
                <w:szCs w:val="24"/>
                <w:u w:val="single"/>
              </w:rPr>
              <w:t>                      </w:t>
            </w: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8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rPr>
                <w:rFonts w:ascii="楷体" w:hAnsi="楷体" w:eastAsia="楷体"/>
                <w:color w:val="000000"/>
                <w:sz w:val="24"/>
                <w:szCs w:val="24"/>
              </w:rPr>
            </w:pPr>
            <w:r>
              <w:rPr>
                <w:rFonts w:ascii="楷体" w:hAnsi="楷体" w:eastAsia="楷体"/>
                <w:color w:val="000000"/>
                <w:sz w:val="24"/>
                <w:szCs w:val="24"/>
              </w:rPr>
              <w:t>a.投标报价的明细：详见《投标分项报价表》。</w:t>
            </w:r>
          </w:p>
          <w:p>
            <w:pPr>
              <w:snapToGrid w:val="0"/>
              <w:spacing w:after="150"/>
              <w:rPr>
                <w:rFonts w:ascii="楷体" w:hAnsi="楷体" w:eastAsia="楷体"/>
                <w:color w:val="000000"/>
                <w:sz w:val="24"/>
                <w:szCs w:val="24"/>
              </w:rPr>
            </w:pPr>
            <w:r>
              <w:rPr>
                <w:rFonts w:ascii="楷体" w:hAnsi="楷体" w:eastAsia="楷体"/>
                <w:color w:val="000000"/>
                <w:sz w:val="24"/>
                <w:szCs w:val="24"/>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3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5100" w:type="dxa"/>
            <w:tcBorders>
              <w:top w:val="single" w:color="000000" w:sz="8" w:space="0"/>
              <w:left w:val="single" w:color="000000" w:sz="8" w:space="0"/>
              <w:bottom w:val="single" w:color="000000" w:sz="8" w:space="0"/>
              <w:right w:val="single" w:color="000000" w:sz="8" w:space="0"/>
            </w:tcBorders>
            <w:vAlign w:val="center"/>
          </w:tcPr>
          <w:p>
            <w:pPr>
              <w:snapToGrid w:val="0"/>
              <w:spacing w:after="150"/>
              <w:rPr>
                <w:rFonts w:ascii="楷体" w:hAnsi="楷体" w:eastAsia="楷体"/>
                <w:color w:val="000000"/>
                <w:sz w:val="24"/>
                <w:szCs w:val="24"/>
              </w:rPr>
            </w:pPr>
            <w:r>
              <w:rPr>
                <w:rFonts w:ascii="楷体" w:hAnsi="楷体" w:eastAsia="楷体"/>
                <w:color w:val="000000"/>
                <w:sz w:val="24"/>
                <w:szCs w:val="24"/>
              </w:rPr>
              <w:t>投标总价（大写金额）：</w:t>
            </w:r>
            <w:r>
              <w:rPr>
                <w:rFonts w:ascii="楷体" w:hAnsi="楷体" w:eastAsia="楷体"/>
                <w:color w:val="000000"/>
                <w:sz w:val="24"/>
                <w:szCs w:val="24"/>
                <w:u w:val="single"/>
              </w:rPr>
              <w:t>                      </w:t>
            </w: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8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1、本表应按照下列规定填写：</w:t>
      </w:r>
    </w:p>
    <w:p>
      <w:pPr>
        <w:snapToGrid w:val="0"/>
        <w:spacing w:after="150"/>
        <w:rPr>
          <w:rFonts w:ascii="楷体" w:hAnsi="楷体" w:eastAsia="楷体"/>
          <w:color w:val="000000"/>
          <w:sz w:val="24"/>
          <w:szCs w:val="24"/>
        </w:rPr>
      </w:pPr>
      <w:r>
        <w:rPr>
          <w:rFonts w:ascii="楷体" w:hAnsi="楷体" w:eastAsia="楷体"/>
          <w:color w:val="000000"/>
          <w:sz w:val="24"/>
          <w:szCs w:val="24"/>
        </w:rPr>
        <w:t>1.1投标人应按照本表格式填写所投的采购包的“投标报价”。</w:t>
      </w:r>
    </w:p>
    <w:p>
      <w:pPr>
        <w:snapToGrid w:val="0"/>
        <w:spacing w:after="150"/>
        <w:rPr>
          <w:rFonts w:ascii="楷体" w:hAnsi="楷体" w:eastAsia="楷体"/>
          <w:color w:val="000000"/>
          <w:sz w:val="24"/>
          <w:szCs w:val="24"/>
        </w:rPr>
      </w:pPr>
      <w:r>
        <w:rPr>
          <w:rFonts w:ascii="楷体" w:hAnsi="楷体" w:eastAsia="楷体"/>
          <w:color w:val="000000"/>
          <w:sz w:val="24"/>
          <w:szCs w:val="24"/>
        </w:rPr>
        <w:t>1.2本表中列示的“采购包”应与《投标分项报价表》中列示的“采购包”保持一致，即：若本表中列示的“采购包”为“1”时，《投标分项报价表》中列示的“采购包”亦应为“1”，以此类推。</w:t>
      </w:r>
    </w:p>
    <w:p>
      <w:pPr>
        <w:snapToGrid w:val="0"/>
        <w:spacing w:after="150"/>
        <w:rPr>
          <w:rFonts w:ascii="楷体" w:hAnsi="楷体" w:eastAsia="楷体"/>
          <w:color w:val="000000"/>
          <w:sz w:val="24"/>
          <w:szCs w:val="24"/>
        </w:rPr>
      </w:pPr>
      <w:r>
        <w:rPr>
          <w:rFonts w:ascii="楷体" w:hAnsi="楷体" w:eastAsia="楷体"/>
          <w:color w:val="000000"/>
          <w:sz w:val="24"/>
          <w:szCs w:val="24"/>
        </w:rPr>
        <w:t>1.3“大写金额”指“投标报价”应用“壹、贰、叁、肆、伍、陆、柒、捌、玖、拾、佰、仟、万、亿、元、角、分、零”等进行填写。</w:t>
      </w:r>
    </w:p>
    <w:p>
      <w:pPr>
        <w:snapToGrid w:val="0"/>
        <w:spacing w:after="150"/>
        <w:rPr>
          <w:rFonts w:ascii="楷体" w:hAnsi="楷体" w:eastAsia="楷体"/>
          <w:color w:val="000000"/>
          <w:sz w:val="24"/>
          <w:szCs w:val="24"/>
        </w:rPr>
      </w:pPr>
      <w:r>
        <w:rPr>
          <w:rFonts w:ascii="楷体" w:hAnsi="楷体" w:eastAsia="楷体"/>
          <w:color w:val="000000"/>
          <w:sz w:val="24"/>
          <w:szCs w:val="24"/>
        </w:rPr>
        <w:t>2、纸质投标文件正本中的本表应为原件。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二、投标分项报价表</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货币及单位：人民币元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50"/>
        <w:gridCol w:w="945"/>
        <w:gridCol w:w="1545"/>
        <w:gridCol w:w="1260"/>
        <w:gridCol w:w="840"/>
        <w:gridCol w:w="975"/>
        <w:gridCol w:w="555"/>
        <w:gridCol w:w="108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9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15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投标标的</w:t>
            </w: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规格</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来源地</w:t>
            </w:r>
          </w:p>
        </w:tc>
        <w:tc>
          <w:tcPr>
            <w:tcW w:w="97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单价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5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数量</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总价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79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9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15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9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55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0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79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94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5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9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55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0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79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94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5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9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55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0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79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1、本表应按照下列规定填写：</w:t>
      </w:r>
    </w:p>
    <w:p>
      <w:pPr>
        <w:snapToGrid w:val="0"/>
        <w:spacing w:after="150"/>
        <w:rPr>
          <w:rFonts w:ascii="楷体" w:hAnsi="楷体" w:eastAsia="楷体"/>
          <w:color w:val="000000"/>
          <w:sz w:val="24"/>
          <w:szCs w:val="24"/>
        </w:rPr>
      </w:pPr>
      <w:r>
        <w:rPr>
          <w:rFonts w:ascii="楷体" w:hAnsi="楷体" w:eastAsia="楷体"/>
          <w:color w:val="000000"/>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snapToGrid w:val="0"/>
        <w:spacing w:after="150"/>
        <w:rPr>
          <w:rFonts w:ascii="楷体" w:hAnsi="楷体" w:eastAsia="楷体"/>
          <w:color w:val="000000"/>
          <w:sz w:val="24"/>
          <w:szCs w:val="24"/>
        </w:rPr>
      </w:pPr>
      <w:r>
        <w:rPr>
          <w:rFonts w:ascii="楷体" w:hAnsi="楷体" w:eastAsia="楷体"/>
          <w:color w:val="000000"/>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snapToGrid w:val="0"/>
        <w:spacing w:after="150"/>
        <w:rPr>
          <w:rFonts w:ascii="楷体" w:hAnsi="楷体" w:eastAsia="楷体"/>
          <w:color w:val="000000"/>
          <w:sz w:val="24"/>
          <w:szCs w:val="24"/>
        </w:rPr>
      </w:pPr>
      <w:r>
        <w:rPr>
          <w:rFonts w:ascii="楷体" w:hAnsi="楷体" w:eastAsia="楷体"/>
          <w:color w:val="000000"/>
          <w:sz w:val="24"/>
          <w:szCs w:val="24"/>
        </w:rPr>
        <w:t>1.3“投标标的”为服务的：“规格”项下应填写服务提供者提供的服务标准及品牌（若有）。“来源地”应填写服务提供者的所在地。</w:t>
      </w:r>
    </w:p>
    <w:p>
      <w:pPr>
        <w:snapToGrid w:val="0"/>
        <w:spacing w:after="150"/>
        <w:rPr>
          <w:rFonts w:ascii="楷体" w:hAnsi="楷体" w:eastAsia="楷体"/>
          <w:color w:val="000000"/>
          <w:sz w:val="24"/>
          <w:szCs w:val="24"/>
        </w:rPr>
      </w:pPr>
      <w:r>
        <w:rPr>
          <w:rFonts w:ascii="楷体" w:hAnsi="楷体" w:eastAsia="楷体"/>
          <w:color w:val="000000"/>
          <w:sz w:val="24"/>
          <w:szCs w:val="24"/>
        </w:rPr>
        <w:t>1.4同一采购包中，“单价（现场）”×“数量”=“总价（现场）”，全部品目号“总价（现场）”的合计金额应与《开标一览表》中相应采购包列示的“投标总价”保持一致。</w:t>
      </w:r>
    </w:p>
    <w:p>
      <w:pPr>
        <w:snapToGrid w:val="0"/>
        <w:spacing w:after="150"/>
        <w:rPr>
          <w:rFonts w:ascii="楷体" w:hAnsi="楷体" w:eastAsia="楷体"/>
          <w:color w:val="000000"/>
          <w:sz w:val="24"/>
          <w:szCs w:val="24"/>
        </w:rPr>
      </w:pPr>
      <w:r>
        <w:rPr>
          <w:rFonts w:ascii="楷体" w:hAnsi="楷体" w:eastAsia="楷体"/>
          <w:color w:val="000000"/>
          <w:sz w:val="24"/>
          <w:szCs w:val="24"/>
        </w:rPr>
        <w:t>1.5若招标文件要求投标人对“备品备件价格、专用工具价格、技术服务费、安装调试费、检验培训费、运输费、保险费、税收”等进行报价的，请在本表的“备注”项下填写。</w:t>
      </w:r>
    </w:p>
    <w:p>
      <w:pPr>
        <w:snapToGrid w:val="0"/>
        <w:spacing w:after="150"/>
        <w:rPr>
          <w:rFonts w:ascii="楷体" w:hAnsi="楷体" w:eastAsia="楷体"/>
          <w:color w:val="000000"/>
          <w:sz w:val="24"/>
          <w:szCs w:val="24"/>
        </w:rPr>
      </w:pPr>
      <w:r>
        <w:rPr>
          <w:rFonts w:ascii="楷体" w:hAnsi="楷体" w:eastAsia="楷体"/>
          <w:color w:val="000000"/>
          <w:sz w:val="24"/>
          <w:szCs w:val="24"/>
        </w:rPr>
        <w:t>2、纸质投标文件正本中的本表应为原件。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三、招标文件规定的价格扣除证明材料（若有）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三-1优先类节能产品、环境标志产品价格扣除证明材料（若有）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三-1-①优先类节能产品、环境标志产品统计表（价格扣除适用，若有）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货币及单位：人民币元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7305"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货物名称</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单价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数量</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总价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c>
          <w:tcPr>
            <w:tcW w:w="7305" w:type="dxa"/>
            <w:gridSpan w:val="6"/>
            <w:tcBorders>
              <w:top w:val="single" w:color="000000" w:sz="8" w:space="0"/>
              <w:left w:val="single" w:color="000000" w:sz="8" w:space="0"/>
              <w:bottom w:val="single" w:color="000000" w:sz="8" w:space="0"/>
              <w:right w:val="single" w:color="000000" w:sz="8" w:space="0"/>
            </w:tcBorders>
          </w:tcPr>
          <w:p>
            <w:pPr>
              <w:snapToGrid w:val="0"/>
              <w:spacing w:after="150"/>
              <w:rPr>
                <w:rFonts w:ascii="楷体" w:hAnsi="楷体" w:eastAsia="楷体"/>
                <w:color w:val="000000"/>
                <w:sz w:val="24"/>
                <w:szCs w:val="24"/>
              </w:rPr>
            </w:pPr>
            <w:r>
              <w:rPr>
                <w:rFonts w:ascii="楷体" w:hAnsi="楷体" w:eastAsia="楷体"/>
                <w:color w:val="000000"/>
                <w:sz w:val="24"/>
                <w:szCs w:val="24"/>
              </w:rPr>
              <w:t>a.采购包内属于节能、环境标志产品的报价总金额：</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after="150"/>
              <w:rPr>
                <w:rFonts w:ascii="楷体" w:hAnsi="楷体" w:eastAsia="楷体"/>
                <w:color w:val="000000"/>
                <w:sz w:val="24"/>
                <w:szCs w:val="24"/>
              </w:rPr>
            </w:pPr>
            <w:r>
              <w:rPr>
                <w:rFonts w:ascii="楷体" w:hAnsi="楷体" w:eastAsia="楷体"/>
                <w:color w:val="000000"/>
                <w:sz w:val="24"/>
                <w:szCs w:val="24"/>
              </w:rPr>
              <w:t>b.采购包投标总价（报价总金额）：</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after="150"/>
              <w:rPr>
                <w:rFonts w:ascii="楷体" w:hAnsi="楷体" w:eastAsia="楷体"/>
                <w:color w:val="000000"/>
                <w:sz w:val="24"/>
                <w:szCs w:val="24"/>
              </w:rPr>
            </w:pPr>
            <w:r>
              <w:rPr>
                <w:rFonts w:ascii="楷体" w:hAnsi="楷体" w:eastAsia="楷体"/>
                <w:color w:val="000000"/>
                <w:sz w:val="24"/>
                <w:szCs w:val="24"/>
              </w:rPr>
              <w:t>c.“采购包内属于节能、环境标志产品的报价总金额”占“采购包投标总价（报价总金额）”的比例（以%列示）：</w:t>
            </w:r>
            <w:r>
              <w:rPr>
                <w:rFonts w:ascii="楷体" w:hAnsi="楷体" w:eastAsia="楷体"/>
                <w:color w:val="000000"/>
                <w:sz w:val="24"/>
                <w:szCs w:val="24"/>
                <w:u w:val="single"/>
              </w:rPr>
              <w:t>              </w:t>
            </w:r>
            <w:r>
              <w:rPr>
                <w:rFonts w:ascii="楷体" w:hAnsi="楷体" w:eastAsia="楷体"/>
                <w:color w:val="000000"/>
                <w:sz w:val="24"/>
                <w:szCs w:val="24"/>
              </w:rPr>
              <w:t>。</w:t>
            </w: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1、对节能、环境标志产品计算价格扣除时，只依据投标文件“三-1-②优先类节能产品、环境标志产品证明材料（价格扣除适用，若有）”。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2、本表以采购包为单位，不同采购包请分别填写；同一采购包请按照其品目号顺序分别填写。</w:t>
      </w:r>
    </w:p>
    <w:p>
      <w:pPr>
        <w:snapToGrid w:val="0"/>
        <w:spacing w:after="150"/>
        <w:rPr>
          <w:rFonts w:ascii="楷体" w:hAnsi="楷体" w:eastAsia="楷体"/>
          <w:color w:val="000000"/>
          <w:sz w:val="24"/>
          <w:szCs w:val="24"/>
        </w:rPr>
      </w:pPr>
      <w:r>
        <w:rPr>
          <w:rFonts w:ascii="楷体" w:hAnsi="楷体" w:eastAsia="楷体"/>
          <w:color w:val="000000"/>
          <w:sz w:val="24"/>
          <w:szCs w:val="24"/>
        </w:rPr>
        <w:t>3、具体统计、计算：</w:t>
      </w:r>
    </w:p>
    <w:p>
      <w:pPr>
        <w:snapToGrid w:val="0"/>
        <w:spacing w:after="150"/>
        <w:rPr>
          <w:rFonts w:ascii="楷体" w:hAnsi="楷体" w:eastAsia="楷体"/>
          <w:color w:val="000000"/>
          <w:sz w:val="24"/>
          <w:szCs w:val="24"/>
        </w:rPr>
      </w:pPr>
      <w:r>
        <w:rPr>
          <w:rFonts w:ascii="楷体" w:hAnsi="楷体" w:eastAsia="楷体"/>
          <w:color w:val="000000"/>
          <w:sz w:val="24"/>
          <w:szCs w:val="24"/>
        </w:rPr>
        <w:t>3.1若节能、环境标志产品仅是构成投标产品的部件、组件或零件，则该投标产品不享受鼓励优惠政策。同一品目中各认证证书不重复计算价格扣除。强制类节能产品不享受价格扣除。</w:t>
      </w:r>
    </w:p>
    <w:p>
      <w:pPr>
        <w:snapToGrid w:val="0"/>
        <w:spacing w:after="150"/>
        <w:rPr>
          <w:rFonts w:ascii="楷体" w:hAnsi="楷体" w:eastAsia="楷体"/>
          <w:color w:val="000000"/>
          <w:sz w:val="24"/>
          <w:szCs w:val="24"/>
        </w:rPr>
      </w:pPr>
      <w:r>
        <w:rPr>
          <w:rFonts w:ascii="楷体" w:hAnsi="楷体" w:eastAsia="楷体"/>
          <w:color w:val="000000"/>
          <w:sz w:val="24"/>
          <w:szCs w:val="24"/>
        </w:rPr>
        <w:t>3.2计算结果若除不尽，可四舍五入保留到小数点后两位。</w:t>
      </w:r>
    </w:p>
    <w:p>
      <w:pPr>
        <w:snapToGrid w:val="0"/>
        <w:spacing w:after="150"/>
        <w:rPr>
          <w:rFonts w:ascii="楷体" w:hAnsi="楷体" w:eastAsia="楷体"/>
          <w:color w:val="000000"/>
          <w:sz w:val="24"/>
          <w:szCs w:val="24"/>
        </w:rPr>
      </w:pPr>
      <w:r>
        <w:rPr>
          <w:rFonts w:ascii="楷体" w:hAnsi="楷体" w:eastAsia="楷体"/>
          <w:color w:val="000000"/>
          <w:sz w:val="24"/>
          <w:szCs w:val="24"/>
        </w:rPr>
        <w:t>3.3投标人应按照招标文件要求认真统计、计算，否则评标委员会不予认定。</w:t>
      </w:r>
    </w:p>
    <w:p>
      <w:pPr>
        <w:snapToGrid w:val="0"/>
        <w:spacing w:after="150"/>
        <w:rPr>
          <w:rFonts w:ascii="楷体" w:hAnsi="楷体" w:eastAsia="楷体"/>
          <w:color w:val="000000"/>
          <w:sz w:val="24"/>
          <w:szCs w:val="24"/>
        </w:rPr>
      </w:pPr>
      <w:r>
        <w:rPr>
          <w:rFonts w:ascii="楷体" w:hAnsi="楷体" w:eastAsia="楷体"/>
          <w:color w:val="000000"/>
          <w:sz w:val="24"/>
          <w:szCs w:val="24"/>
        </w:rPr>
        <w:t>3.4若无节能、环境标志产品，不填写本表，否则，视为提供虚假材料。</w:t>
      </w:r>
    </w:p>
    <w:p>
      <w:pPr>
        <w:snapToGrid w:val="0"/>
        <w:spacing w:after="150"/>
        <w:rPr>
          <w:rFonts w:ascii="楷体" w:hAnsi="楷体" w:eastAsia="楷体"/>
          <w:color w:val="000000"/>
          <w:sz w:val="24"/>
          <w:szCs w:val="24"/>
        </w:rPr>
      </w:pPr>
      <w:r>
        <w:rPr>
          <w:rFonts w:ascii="楷体" w:hAnsi="楷体" w:eastAsia="楷体"/>
          <w:color w:val="000000"/>
          <w:sz w:val="24"/>
          <w:szCs w:val="24"/>
        </w:rPr>
        <w:t>4、纸质投标文件正本中的本表（若有）应为原件。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三-1-②优先类节能产品、环境标志产品证明材料（价格扣除适用，若有）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除招标文件另有规定外，投标人应按照招标文件第二章（表1）第13项规定提供相应证明材料。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三-2小型、微型企业产品等价格扣除证明材料（若有）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三-2-①小型、微型企业产品等统计表（价格扣除适用，若有）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货币及单位：人民币元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7305" w:type="dxa"/>
            <w:gridSpan w:val="7"/>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采购标的</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单价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70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数量</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总价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11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制造厂商</w:t>
            </w: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7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4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08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70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4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18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c>
          <w:tcPr>
            <w:tcW w:w="7305" w:type="dxa"/>
            <w:gridSpan w:val="7"/>
            <w:tcBorders>
              <w:top w:val="single" w:color="000000" w:sz="8" w:space="0"/>
              <w:left w:val="single" w:color="000000" w:sz="8" w:space="0"/>
              <w:bottom w:val="single" w:color="000000" w:sz="8" w:space="0"/>
              <w:right w:val="single" w:color="000000" w:sz="8" w:space="0"/>
            </w:tcBorders>
          </w:tcPr>
          <w:p>
            <w:pPr>
              <w:snapToGrid w:val="0"/>
              <w:spacing w:after="150"/>
              <w:rPr>
                <w:rFonts w:ascii="楷体" w:hAnsi="楷体" w:eastAsia="楷体"/>
                <w:color w:val="000000"/>
                <w:sz w:val="24"/>
                <w:szCs w:val="24"/>
              </w:rPr>
            </w:pPr>
            <w:r>
              <w:rPr>
                <w:rFonts w:ascii="楷体" w:hAnsi="楷体" w:eastAsia="楷体"/>
                <w:color w:val="000000"/>
                <w:sz w:val="24"/>
                <w:szCs w:val="24"/>
              </w:rPr>
              <w:t>采购包内属于小型、微型企业产品等的报价总金额：</w:t>
            </w:r>
            <w:r>
              <w:rPr>
                <w:rFonts w:ascii="楷体" w:hAnsi="楷体" w:eastAsia="楷体"/>
                <w:color w:val="000000"/>
                <w:sz w:val="24"/>
                <w:szCs w:val="24"/>
                <w:u w:val="single"/>
              </w:rPr>
              <w:t>              </w:t>
            </w:r>
            <w:r>
              <w:rPr>
                <w:rFonts w:ascii="楷体" w:hAnsi="楷体" w:eastAsia="楷体"/>
                <w:color w:val="000000"/>
                <w:sz w:val="24"/>
                <w:szCs w:val="24"/>
              </w:rPr>
              <w:t>。</w:t>
            </w: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1、对小型、微型企业产品等计算价格扣除时，只依据投标文件“三-2-②中小企业声明函（价格扣除适用，若有）”及“三-2-③小型、微型企业等证明材料（价格扣除适用，若有）”。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2、本表以采购包为单位，不同采购包请分别填写；同一采购包请按照其品目号顺序分别填写。</w:t>
      </w:r>
    </w:p>
    <w:p>
      <w:pPr>
        <w:snapToGrid w:val="0"/>
        <w:spacing w:after="150"/>
        <w:rPr>
          <w:rFonts w:ascii="楷体" w:hAnsi="楷体" w:eastAsia="楷体"/>
          <w:color w:val="393939"/>
          <w:sz w:val="24"/>
          <w:szCs w:val="24"/>
          <w:shd w:val="clear" w:color="auto" w:fill="FFFFFF"/>
        </w:rPr>
      </w:pPr>
      <w:r>
        <w:rPr>
          <w:rFonts w:ascii="楷体" w:hAnsi="楷体" w:eastAsia="楷体"/>
          <w:color w:val="393939"/>
          <w:sz w:val="24"/>
          <w:szCs w:val="24"/>
          <w:shd w:val="clear" w:color="auto" w:fill="FFFFFF"/>
        </w:rPr>
        <w:t>3、符合财政部、民政部、中国残联文件（财库[2017]141号）规定的残疾人福利性单位提供本单位制造的货物、承担的工程或服务，或提供其他残疾人福利性单位制造的货物（不包括使用非残疾人福利性单位注册商标的货物）可享受价格扣除。</w:t>
      </w:r>
    </w:p>
    <w:p>
      <w:pPr>
        <w:snapToGrid w:val="0"/>
        <w:spacing w:after="150"/>
        <w:rPr>
          <w:rFonts w:ascii="楷体" w:hAnsi="楷体" w:eastAsia="楷体"/>
          <w:color w:val="393939"/>
          <w:sz w:val="24"/>
          <w:szCs w:val="24"/>
          <w:shd w:val="clear" w:color="auto" w:fill="FFFFFF"/>
        </w:rPr>
      </w:pPr>
      <w:r>
        <w:rPr>
          <w:rFonts w:ascii="楷体" w:hAnsi="楷体" w:eastAsia="楷体"/>
          <w:color w:val="393939"/>
          <w:sz w:val="24"/>
          <w:szCs w:val="24"/>
          <w:shd w:val="clear" w:color="auto" w:fill="FFFFFF"/>
        </w:rPr>
        <w:t>4、纸质投标文件正本中的本表（若有）应为原件。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三-2-②中小企业声明函（价格扣除适用，若有）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中小企业声明函（货物）</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1.  （标的名称） ，属于（采购文件中明确的所属行业）行业；制造商为（企业名称），从业人员  人，营业收入为  万元，资产总额为  万元</w:t>
      </w:r>
      <w:r>
        <w:rPr>
          <w:rFonts w:ascii="楷体" w:hAnsi="楷体" w:eastAsia="楷体"/>
          <w:color w:val="000000"/>
          <w:sz w:val="23"/>
          <w:szCs w:val="23"/>
          <w:vertAlign w:val="superscript"/>
        </w:rPr>
        <w:t>1</w:t>
      </w:r>
      <w:r>
        <w:rPr>
          <w:rFonts w:ascii="楷体" w:hAnsi="楷体" w:eastAsia="楷体"/>
          <w:color w:val="000000"/>
          <w:sz w:val="24"/>
          <w:szCs w:val="24"/>
        </w:rPr>
        <w:t>，属于（中型企业、小型企业、微型企业）；</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2.  （标的名称） ， 属 于 （采购文件中明确的所属行业 ）行业；制造商为（企业名称），从业人员  人，营业收入为  万元，资产总额为  万元，属于（中型企业、小型企业、微型企业）；</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w:t>
      </w: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以上企业，不属于大企业的分支机构，不存在控股股东为大企业的情形，也不存在与大企业的负责人为同一人的情形。</w:t>
      </w: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本企业对上述声明内容的真实性负责。如有虚假，将依法承担相应责任。</w:t>
      </w: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企业名称（盖章）：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日期：</w:t>
      </w: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1从业人员、营业收入、资产总额填报上一年度数据，无上一年度数据的新成立企业可不填报。</w:t>
      </w: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中小企业声明函（工程、服务）</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本公司（联合体）郑重声明，根据《政府采购促进中小企业发展管理办法》（财库﹝2020﹞46 号）的规定，本公司（联合体）参加</w:t>
      </w:r>
      <w:r>
        <w:rPr>
          <w:rFonts w:ascii="楷体" w:hAnsi="楷体" w:eastAsia="楷体"/>
          <w:color w:val="000000"/>
          <w:sz w:val="24"/>
          <w:szCs w:val="24"/>
          <w:u w:val="single"/>
        </w:rPr>
        <w:t>（单位名称）</w:t>
      </w:r>
      <w:r>
        <w:rPr>
          <w:rFonts w:ascii="楷体" w:hAnsi="楷体" w:eastAsia="楷体"/>
          <w:color w:val="000000"/>
          <w:sz w:val="24"/>
          <w:szCs w:val="24"/>
        </w:rPr>
        <w:t>的</w:t>
      </w:r>
      <w:r>
        <w:rPr>
          <w:rFonts w:ascii="楷体" w:hAnsi="楷体" w:eastAsia="楷体"/>
          <w:color w:val="000000"/>
          <w:sz w:val="24"/>
          <w:szCs w:val="24"/>
          <w:u w:val="single"/>
        </w:rPr>
        <w:t>（项目名称）</w:t>
      </w:r>
      <w:r>
        <w:rPr>
          <w:rFonts w:ascii="楷体" w:hAnsi="楷体" w:eastAsia="楷体"/>
          <w:color w:val="00000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1. （标的名称），属于（采购文件中明确的所属行业）；承建（承接）企业为（企业名称），从业人员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人，营业收入为  万元，资产总额为  万元</w:t>
      </w:r>
      <w:r>
        <w:rPr>
          <w:rFonts w:ascii="楷体" w:hAnsi="楷体" w:eastAsia="楷体"/>
          <w:color w:val="000000"/>
          <w:sz w:val="23"/>
          <w:szCs w:val="23"/>
          <w:vertAlign w:val="superscript"/>
        </w:rPr>
        <w:t>1</w:t>
      </w:r>
      <w:r>
        <w:rPr>
          <w:rFonts w:ascii="楷体" w:hAnsi="楷体" w:eastAsia="楷体"/>
          <w:color w:val="000000"/>
          <w:sz w:val="24"/>
          <w:szCs w:val="24"/>
        </w:rPr>
        <w:t>，属于（中型企业、小型企业、微型企业）；</w:t>
      </w:r>
    </w:p>
    <w:p>
      <w:pPr>
        <w:snapToGrid w:val="0"/>
        <w:spacing w:after="150"/>
        <w:rPr>
          <w:rFonts w:ascii="楷体" w:hAnsi="楷体" w:eastAsia="楷体"/>
          <w:color w:val="000000"/>
          <w:sz w:val="24"/>
          <w:szCs w:val="24"/>
        </w:rPr>
      </w:pPr>
      <w:r>
        <w:rPr>
          <w:rFonts w:ascii="楷体" w:hAnsi="楷体" w:eastAsia="楷体"/>
          <w:color w:val="000000"/>
          <w:sz w:val="24"/>
          <w:szCs w:val="24"/>
        </w:rPr>
        <w:t>        2. （标的名称），属于（采购文件中明确的所属行业）；承建（承接）企业为（企业名称），从业人员  人，营业收入为  万元，资产总额为  万元，属于（中型企业、小型企业、微型企业）；</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以上企业，不属于大企业的分支机构，不存在控股股东为大企业的情形，也不存在与大企业的负责人为同一人的情形。</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本企业对上述声明内容的真实性负责。如有虚假，将依法承担相应责任。</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企业名称（盖章）：                     </w:t>
      </w:r>
    </w:p>
    <w:p>
      <w:pPr>
        <w:snapToGrid w:val="0"/>
        <w:spacing w:after="150"/>
        <w:rPr>
          <w:rFonts w:ascii="楷体" w:hAnsi="楷体" w:eastAsia="楷体"/>
          <w:color w:val="000000"/>
          <w:sz w:val="24"/>
          <w:szCs w:val="24"/>
        </w:rPr>
      </w:pPr>
      <w:r>
        <w:rPr>
          <w:rFonts w:ascii="楷体" w:hAnsi="楷体" w:eastAsia="楷体"/>
          <w:color w:val="000000"/>
          <w:sz w:val="24"/>
          <w:szCs w:val="24"/>
        </w:rPr>
        <w:t>                            日期：</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1从业人员、营业收入、资产总额填报上一年度数据，无上一年度数据的新成立企业可不填报。</w:t>
      </w:r>
    </w:p>
    <w:p>
      <w:pPr>
        <w:snapToGrid w:val="0"/>
        <w:spacing w:after="150"/>
        <w:ind w:firstLine="42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三-2-③小型、微型企业等证明材料（价格扣除适用，若有）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1、投标人应按照招标文件要求提供相应证明材料，证明材料应与《中小企业声明函》的内容相一致，否则视为《中小企业声明函》内容不真实。</w:t>
      </w:r>
    </w:p>
    <w:p>
      <w:pPr>
        <w:snapToGrid w:val="0"/>
        <w:spacing w:after="150"/>
        <w:rPr>
          <w:rFonts w:ascii="楷体" w:hAnsi="楷体" w:eastAsia="楷体"/>
          <w:color w:val="000000"/>
          <w:sz w:val="24"/>
          <w:szCs w:val="24"/>
        </w:rPr>
      </w:pPr>
      <w:r>
        <w:rPr>
          <w:rFonts w:ascii="楷体" w:hAnsi="楷体" w:eastAsia="楷体"/>
          <w:color w:val="000000"/>
          <w:sz w:val="24"/>
          <w:szCs w:val="24"/>
        </w:rPr>
        <w:t>2、投标人为监狱企业的，根据其提供的由省级以上监狱管理局、戒毒管理局（含新疆生产建设兵团）出具的属于监狱企业的证明文件进行认定，监狱企业视同小型、微型企业。</w:t>
      </w:r>
    </w:p>
    <w:p>
      <w:pPr>
        <w:snapToGrid w:val="0"/>
        <w:spacing w:after="150"/>
        <w:rPr>
          <w:rFonts w:ascii="楷体" w:hAnsi="楷体" w:eastAsia="楷体"/>
          <w:color w:val="000000"/>
          <w:sz w:val="24"/>
          <w:szCs w:val="24"/>
        </w:rPr>
      </w:pPr>
      <w:r>
        <w:rPr>
          <w:rFonts w:ascii="楷体" w:hAnsi="楷体" w:eastAsia="楷体"/>
          <w:color w:val="000000"/>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附：</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残疾人福利性单位声明函（价格扣除适用，若有）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ascii="楷体" w:hAnsi="楷体" w:eastAsia="楷体"/>
          <w:color w:val="000000"/>
          <w:sz w:val="24"/>
          <w:szCs w:val="24"/>
          <w:u w:val="single"/>
        </w:rPr>
        <w:t>（填写“项目名称”）</w:t>
      </w:r>
      <w:r>
        <w:rPr>
          <w:rFonts w:ascii="楷体" w:hAnsi="楷体" w:eastAsia="楷体"/>
          <w:color w:val="000000"/>
          <w:sz w:val="24"/>
          <w:szCs w:val="24"/>
        </w:rPr>
        <w:t>项目采购活动：</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）提供本投标人制造的</w:t>
      </w:r>
      <w:r>
        <w:rPr>
          <w:rFonts w:ascii="楷体" w:hAnsi="楷体" w:eastAsia="楷体"/>
          <w:color w:val="000000"/>
          <w:sz w:val="24"/>
          <w:szCs w:val="24"/>
          <w:u w:val="single"/>
        </w:rPr>
        <w:t>（填写“所投采购包、品目号”）</w:t>
      </w:r>
      <w:r>
        <w:rPr>
          <w:rFonts w:ascii="楷体" w:hAnsi="楷体" w:eastAsia="楷体"/>
          <w:color w:val="000000"/>
          <w:sz w:val="24"/>
          <w:szCs w:val="24"/>
        </w:rPr>
        <w:t>货物，或提供其他残疾人福利性单位制造的</w:t>
      </w:r>
      <w:r>
        <w:rPr>
          <w:rFonts w:ascii="楷体" w:hAnsi="楷体" w:eastAsia="楷体"/>
          <w:color w:val="000000"/>
          <w:sz w:val="24"/>
          <w:szCs w:val="24"/>
          <w:u w:val="single"/>
        </w:rPr>
        <w:t>（填写“所投采购包、品目号”）</w:t>
      </w:r>
      <w:r>
        <w:rPr>
          <w:rFonts w:ascii="楷体" w:hAnsi="楷体" w:eastAsia="楷体"/>
          <w:color w:val="000000"/>
          <w:sz w:val="24"/>
          <w:szCs w:val="24"/>
        </w:rPr>
        <w:t>货物（不包括使用非残疾人福利性单位注册商标的货物）。（说明：只有部分货物由残疾人福利企业制造的，在该货物后标</w:t>
      </w:r>
      <w:r>
        <w:rPr>
          <w:rFonts w:ascii="楷体" w:hAnsi="楷体" w:eastAsia="楷体"/>
          <w:color w:val="333333"/>
          <w:sz w:val="24"/>
          <w:szCs w:val="24"/>
          <w:shd w:val="clear" w:color="auto" w:fill="FFFFFF"/>
        </w:rPr>
        <w:t>★</w:t>
      </w:r>
      <w:r>
        <w:rPr>
          <w:rFonts w:ascii="楷体" w:hAnsi="楷体" w:eastAsia="楷体"/>
          <w:color w:val="000000"/>
          <w:sz w:val="24"/>
          <w:szCs w:val="24"/>
        </w:rPr>
        <w:t>）</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）由本投标人承建的</w:t>
      </w:r>
      <w:r>
        <w:rPr>
          <w:rFonts w:ascii="楷体" w:hAnsi="楷体" w:eastAsia="楷体"/>
          <w:color w:val="000000"/>
          <w:sz w:val="24"/>
          <w:szCs w:val="24"/>
          <w:u w:val="single"/>
        </w:rPr>
        <w:t>（填写“所投采购包、品目号”）</w:t>
      </w:r>
      <w:r>
        <w:rPr>
          <w:rFonts w:ascii="楷体" w:hAnsi="楷体" w:eastAsia="楷体"/>
          <w:color w:val="000000"/>
          <w:sz w:val="24"/>
          <w:szCs w:val="24"/>
        </w:rPr>
        <w:t>工程</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）由本投标人承接的</w:t>
      </w:r>
      <w:r>
        <w:rPr>
          <w:rFonts w:ascii="楷体" w:hAnsi="楷体" w:eastAsia="楷体"/>
          <w:color w:val="000000"/>
          <w:sz w:val="24"/>
          <w:szCs w:val="24"/>
          <w:u w:val="single"/>
        </w:rPr>
        <w:t>（填写“所投采购包、品目号”）</w:t>
      </w:r>
      <w:r>
        <w:rPr>
          <w:rFonts w:ascii="楷体" w:hAnsi="楷体" w:eastAsia="楷体"/>
          <w:color w:val="000000"/>
          <w:sz w:val="24"/>
          <w:szCs w:val="24"/>
        </w:rPr>
        <w:t>服务；</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本投标人对上述声明的真实性负责。如有虚假，将依法承担相应责任。</w:t>
      </w:r>
    </w:p>
    <w:p>
      <w:pPr>
        <w:snapToGrid w:val="0"/>
        <w:spacing w:before="75" w:after="75"/>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备注：</w:t>
      </w:r>
    </w:p>
    <w:p>
      <w:pPr>
        <w:snapToGrid w:val="0"/>
        <w:spacing w:before="75" w:after="75"/>
        <w:rPr>
          <w:rFonts w:ascii="楷体" w:hAnsi="楷体" w:eastAsia="楷体"/>
          <w:color w:val="000000"/>
          <w:sz w:val="24"/>
          <w:szCs w:val="24"/>
        </w:rPr>
      </w:pPr>
      <w:r>
        <w:rPr>
          <w:rFonts w:ascii="楷体" w:hAnsi="楷体" w:eastAsia="楷体"/>
          <w:color w:val="000000"/>
          <w:sz w:val="24"/>
          <w:szCs w:val="24"/>
        </w:rPr>
        <w:t>1、请投标人按照实际情况编制填写本声明函，并在相应的（）中打“√”。</w:t>
      </w:r>
    </w:p>
    <w:p>
      <w:pPr>
        <w:snapToGrid w:val="0"/>
        <w:spacing w:before="75" w:after="75"/>
        <w:rPr>
          <w:rFonts w:ascii="楷体" w:hAnsi="楷体" w:eastAsia="楷体"/>
          <w:color w:val="000000"/>
          <w:sz w:val="24"/>
          <w:szCs w:val="24"/>
        </w:rPr>
      </w:pPr>
      <w:r>
        <w:rPr>
          <w:rFonts w:ascii="楷体" w:hAnsi="楷体" w:eastAsia="楷体"/>
          <w:color w:val="000000"/>
          <w:sz w:val="24"/>
          <w:szCs w:val="24"/>
        </w:rPr>
        <w:t>2、纸质投标文件正本中的本声明函（若有）应为原件。</w:t>
      </w:r>
    </w:p>
    <w:p>
      <w:pPr>
        <w:snapToGrid w:val="0"/>
        <w:spacing w:before="75" w:after="75"/>
        <w:rPr>
          <w:rFonts w:ascii="楷体" w:hAnsi="楷体" w:eastAsia="楷体"/>
          <w:color w:val="000000"/>
          <w:sz w:val="24"/>
          <w:szCs w:val="24"/>
        </w:rPr>
      </w:pPr>
      <w:r>
        <w:rPr>
          <w:rFonts w:ascii="楷体" w:hAnsi="楷体" w:eastAsia="楷体"/>
          <w:color w:val="000000"/>
          <w:sz w:val="24"/>
          <w:szCs w:val="24"/>
        </w:rPr>
        <w:t>3、若《残疾人福利性单位声明函》内容不真实，视为提供虚假材料。</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before="75" w:after="75"/>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ind w:firstLine="420"/>
        <w:rPr>
          <w:rFonts w:ascii="楷体" w:hAnsi="楷体" w:eastAsia="楷体"/>
          <w:color w:val="000000"/>
          <w:sz w:val="24"/>
          <w:szCs w:val="24"/>
        </w:rPr>
      </w:pP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三-3招标文件规定的其他价格扣除证明材料（若有）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若投标人可享受招标文件规定的除“节能（非强制类）、环境标志产品价格扣除”及“小型、微型企业产品等价格扣除”外的其他价格扣除优惠，则投标人应按照招标文件要求提供相应证明材料。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四、招标文件规定的加分证明材料（若有）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四-1优先类节能产品、环境标志产品加分证明材料（若有）</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四-1-①优先类节能产品、环境标志产品统计表（加分适用，若有）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p>
      <w:pPr>
        <w:snapToGrid w:val="0"/>
        <w:spacing w:after="150"/>
        <w:jc w:val="right"/>
        <w:rPr>
          <w:rFonts w:ascii="楷体" w:hAnsi="楷体" w:eastAsia="楷体"/>
          <w:color w:val="000000"/>
          <w:sz w:val="24"/>
          <w:szCs w:val="24"/>
        </w:rPr>
      </w:pPr>
      <w:r>
        <w:rPr>
          <w:rFonts w:ascii="楷体" w:hAnsi="楷体" w:eastAsia="楷体"/>
          <w:color w:val="000000"/>
          <w:sz w:val="24"/>
          <w:szCs w:val="24"/>
        </w:rPr>
        <w:t>货币及单位：人民币元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7305" w:type="dxa"/>
            <w:gridSpan w:val="6"/>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货物名称</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单价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数量</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总价</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（现场）</w:t>
            </w: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23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c>
          <w:tcPr>
            <w:tcW w:w="7305" w:type="dxa"/>
            <w:gridSpan w:val="6"/>
            <w:tcBorders>
              <w:top w:val="single" w:color="000000" w:sz="8" w:space="0"/>
              <w:left w:val="single" w:color="000000" w:sz="8" w:space="0"/>
              <w:bottom w:val="single" w:color="000000" w:sz="8" w:space="0"/>
              <w:right w:val="single" w:color="000000" w:sz="8" w:space="0"/>
            </w:tcBorders>
          </w:tcPr>
          <w:p>
            <w:pPr>
              <w:snapToGrid w:val="0"/>
              <w:spacing w:after="150"/>
              <w:rPr>
                <w:rFonts w:ascii="楷体" w:hAnsi="楷体" w:eastAsia="楷体"/>
                <w:color w:val="000000"/>
                <w:sz w:val="24"/>
                <w:szCs w:val="24"/>
              </w:rPr>
            </w:pPr>
            <w:r>
              <w:rPr>
                <w:rFonts w:ascii="楷体" w:hAnsi="楷体" w:eastAsia="楷体"/>
                <w:color w:val="000000"/>
                <w:sz w:val="24"/>
                <w:szCs w:val="24"/>
              </w:rPr>
              <w:t>a.采购包内属于节能、环境标志产品的报价总金额：</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after="150"/>
              <w:rPr>
                <w:rFonts w:ascii="楷体" w:hAnsi="楷体" w:eastAsia="楷体"/>
                <w:color w:val="000000"/>
                <w:sz w:val="24"/>
                <w:szCs w:val="24"/>
              </w:rPr>
            </w:pPr>
            <w:r>
              <w:rPr>
                <w:rFonts w:ascii="楷体" w:hAnsi="楷体" w:eastAsia="楷体"/>
                <w:color w:val="000000"/>
                <w:sz w:val="24"/>
                <w:szCs w:val="24"/>
              </w:rPr>
              <w:t>b.采购包投标总价（报价总金额）：</w:t>
            </w:r>
            <w:r>
              <w:rPr>
                <w:rFonts w:ascii="楷体" w:hAnsi="楷体" w:eastAsia="楷体"/>
                <w:color w:val="000000"/>
                <w:sz w:val="24"/>
                <w:szCs w:val="24"/>
                <w:u w:val="single"/>
              </w:rPr>
              <w:t>              </w:t>
            </w:r>
            <w:r>
              <w:rPr>
                <w:rFonts w:ascii="楷体" w:hAnsi="楷体" w:eastAsia="楷体"/>
                <w:color w:val="000000"/>
                <w:sz w:val="24"/>
                <w:szCs w:val="24"/>
              </w:rPr>
              <w:t>；</w:t>
            </w:r>
          </w:p>
          <w:p>
            <w:pPr>
              <w:snapToGrid w:val="0"/>
              <w:spacing w:after="150"/>
              <w:rPr>
                <w:rFonts w:ascii="楷体" w:hAnsi="楷体" w:eastAsia="楷体"/>
                <w:color w:val="000000"/>
                <w:sz w:val="24"/>
                <w:szCs w:val="24"/>
              </w:rPr>
            </w:pPr>
            <w:r>
              <w:rPr>
                <w:rFonts w:ascii="楷体" w:hAnsi="楷体" w:eastAsia="楷体"/>
                <w:color w:val="000000"/>
                <w:sz w:val="24"/>
                <w:szCs w:val="24"/>
              </w:rPr>
              <w:t>c.“采购包内属于节能、环境标志产品的报价总金额”占“采购包投标总价（报价总金额）”的比例（以%列示）：</w:t>
            </w:r>
            <w:r>
              <w:rPr>
                <w:rFonts w:ascii="楷体" w:hAnsi="楷体" w:eastAsia="楷体"/>
                <w:color w:val="000000"/>
                <w:sz w:val="24"/>
                <w:szCs w:val="24"/>
                <w:u w:val="single"/>
              </w:rPr>
              <w:t>              </w:t>
            </w:r>
            <w:r>
              <w:rPr>
                <w:rFonts w:ascii="楷体" w:hAnsi="楷体" w:eastAsia="楷体"/>
                <w:color w:val="000000"/>
                <w:sz w:val="24"/>
                <w:szCs w:val="24"/>
              </w:rPr>
              <w:t>。</w:t>
            </w: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1、对节能、环境标志产品计算加分时，只依据投标文件“四-1-②优先类节能产品、环境标志产品加分证明材料（加分适用，若有）”。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2、本表以采购包为单位，不同采购包请分别填写；同一采购包请按照其品目号顺序分别填写。</w:t>
      </w:r>
    </w:p>
    <w:p>
      <w:pPr>
        <w:snapToGrid w:val="0"/>
        <w:spacing w:after="150"/>
        <w:rPr>
          <w:rFonts w:ascii="楷体" w:hAnsi="楷体" w:eastAsia="楷体"/>
          <w:color w:val="000000"/>
          <w:sz w:val="24"/>
          <w:szCs w:val="24"/>
        </w:rPr>
      </w:pPr>
      <w:r>
        <w:rPr>
          <w:rFonts w:ascii="楷体" w:hAnsi="楷体" w:eastAsia="楷体"/>
          <w:color w:val="000000"/>
          <w:sz w:val="24"/>
          <w:szCs w:val="24"/>
        </w:rPr>
        <w:t>3、具体统计、计算：</w:t>
      </w:r>
    </w:p>
    <w:p>
      <w:pPr>
        <w:snapToGrid w:val="0"/>
        <w:spacing w:after="150"/>
        <w:rPr>
          <w:rFonts w:ascii="楷体" w:hAnsi="楷体" w:eastAsia="楷体"/>
          <w:color w:val="000000"/>
          <w:sz w:val="24"/>
          <w:szCs w:val="24"/>
        </w:rPr>
      </w:pPr>
      <w:r>
        <w:rPr>
          <w:rFonts w:ascii="楷体" w:hAnsi="楷体" w:eastAsia="楷体"/>
          <w:color w:val="000000"/>
          <w:sz w:val="24"/>
          <w:szCs w:val="24"/>
        </w:rPr>
        <w:t>3.1 若节能、环境标志产品仅是构成投标产品的部件、组件或零件，则该投标产品不享受鼓励优惠政策。同一品目中各认证证书不重复计算加分。强制类节能产品不享受加分。</w:t>
      </w:r>
    </w:p>
    <w:p>
      <w:pPr>
        <w:snapToGrid w:val="0"/>
        <w:spacing w:after="150"/>
        <w:rPr>
          <w:rFonts w:ascii="楷体" w:hAnsi="楷体" w:eastAsia="楷体"/>
          <w:color w:val="000000"/>
          <w:sz w:val="24"/>
          <w:szCs w:val="24"/>
        </w:rPr>
      </w:pPr>
      <w:r>
        <w:rPr>
          <w:rFonts w:ascii="楷体" w:hAnsi="楷体" w:eastAsia="楷体"/>
          <w:color w:val="000000"/>
          <w:sz w:val="24"/>
          <w:szCs w:val="24"/>
        </w:rPr>
        <w:t>3.2计算结果若除不尽，可四舍五入保留到小数点后两位。</w:t>
      </w:r>
    </w:p>
    <w:p>
      <w:pPr>
        <w:snapToGrid w:val="0"/>
        <w:spacing w:after="150"/>
        <w:rPr>
          <w:rFonts w:ascii="楷体" w:hAnsi="楷体" w:eastAsia="楷体"/>
          <w:color w:val="000000"/>
          <w:sz w:val="24"/>
          <w:szCs w:val="24"/>
        </w:rPr>
      </w:pPr>
      <w:r>
        <w:rPr>
          <w:rFonts w:ascii="楷体" w:hAnsi="楷体" w:eastAsia="楷体"/>
          <w:color w:val="000000"/>
          <w:sz w:val="24"/>
          <w:szCs w:val="24"/>
        </w:rPr>
        <w:t>3.3投标人应按照招标文件要求认真统计、计算，否则评标委员会不予认定。</w:t>
      </w:r>
    </w:p>
    <w:p>
      <w:pPr>
        <w:snapToGrid w:val="0"/>
        <w:spacing w:after="150"/>
        <w:rPr>
          <w:rFonts w:ascii="楷体" w:hAnsi="楷体" w:eastAsia="楷体"/>
          <w:color w:val="000000"/>
          <w:sz w:val="24"/>
          <w:szCs w:val="24"/>
        </w:rPr>
      </w:pPr>
      <w:r>
        <w:rPr>
          <w:rFonts w:ascii="楷体" w:hAnsi="楷体" w:eastAsia="楷体"/>
          <w:color w:val="000000"/>
          <w:sz w:val="24"/>
          <w:szCs w:val="24"/>
        </w:rPr>
        <w:t>3.4若无节能、环境标志产品，不填写本表，否则，视为提供虚假材料。</w:t>
      </w:r>
    </w:p>
    <w:p>
      <w:pPr>
        <w:snapToGrid w:val="0"/>
        <w:spacing w:after="150"/>
        <w:rPr>
          <w:rFonts w:ascii="楷体" w:hAnsi="楷体" w:eastAsia="楷体"/>
          <w:color w:val="000000"/>
          <w:sz w:val="24"/>
          <w:szCs w:val="24"/>
        </w:rPr>
      </w:pPr>
      <w:r>
        <w:rPr>
          <w:rFonts w:ascii="楷体" w:hAnsi="楷体" w:eastAsia="楷体"/>
          <w:color w:val="000000"/>
          <w:sz w:val="24"/>
          <w:szCs w:val="24"/>
        </w:rPr>
        <w:t>4、纸质投标文件正本中的本表（若有）应为原件。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四-1-②优先类节能产品、环境标志产品证明材料（加分适用，若有）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除招标文件另有规定外，投标人应按照招标文件第二章（表1）第13项规定提供相应证明材料。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四-2招标文件规定的其他加分证明材料（若有）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若投标人可享受招标文件规定的除“优先类节能产品、环境标志产品加分”外的其他加分优惠，则投标人应按照招标文件要求提供相应证明材料。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封面格式</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福建省政府采购投标文件</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（技术商务部分）</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（填写正本或副本）</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项目名称：</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备案编号：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（由投标人填写）</w:t>
      </w:r>
    </w:p>
    <w:p>
      <w:pPr>
        <w:snapToGrid w:val="0"/>
        <w:spacing w:after="150"/>
        <w:ind w:firstLine="1920"/>
        <w:rPr>
          <w:rFonts w:ascii="楷体" w:hAnsi="楷体" w:eastAsia="楷体"/>
          <w:color w:val="000000"/>
          <w:sz w:val="24"/>
          <w:szCs w:val="24"/>
        </w:rPr>
      </w:pPr>
      <w:r>
        <w:rPr>
          <w:rFonts w:ascii="楷体" w:hAnsi="楷体" w:eastAsia="楷体"/>
          <w:color w:val="000000"/>
          <w:sz w:val="24"/>
          <w:szCs w:val="24"/>
        </w:rPr>
        <w:t>所投采购包：</w:t>
      </w:r>
      <w:r>
        <w:rPr>
          <w:rFonts w:ascii="楷体" w:hAnsi="楷体" w:eastAsia="楷体"/>
          <w:color w:val="000000"/>
          <w:sz w:val="24"/>
          <w:szCs w:val="24"/>
          <w:u w:val="single"/>
        </w:rPr>
        <w:t>（由投标人填写）</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（填写“全称”）</w:t>
      </w:r>
    </w:p>
    <w:p>
      <w:pPr>
        <w:snapToGrid w:val="0"/>
        <w:spacing w:after="150"/>
        <w:jc w:val="center"/>
        <w:rPr>
          <w:rFonts w:ascii="楷体" w:hAnsi="楷体" w:eastAsia="楷体"/>
          <w:color w:val="000000"/>
          <w:sz w:val="24"/>
          <w:szCs w:val="24"/>
        </w:rPr>
      </w:pPr>
      <w:r>
        <w:rPr>
          <w:rFonts w:ascii="楷体" w:hAnsi="楷体" w:eastAsia="楷体"/>
          <w:color w:val="000000"/>
          <w:sz w:val="24"/>
          <w:szCs w:val="24"/>
          <w:u w:val="single"/>
        </w:rPr>
        <w:t>（由投标人填写）</w:t>
      </w:r>
      <w:r>
        <w:rPr>
          <w:rFonts w:ascii="楷体" w:hAnsi="楷体" w:eastAsia="楷体"/>
          <w:color w:val="000000"/>
          <w:sz w:val="24"/>
          <w:szCs w:val="24"/>
        </w:rPr>
        <w:t>年</w:t>
      </w:r>
      <w:r>
        <w:rPr>
          <w:rFonts w:ascii="楷体" w:hAnsi="楷体" w:eastAsia="楷体"/>
          <w:color w:val="000000"/>
          <w:sz w:val="24"/>
          <w:szCs w:val="24"/>
          <w:u w:val="single"/>
        </w:rPr>
        <w:t>（由投标人填写）</w:t>
      </w:r>
      <w:r>
        <w:rPr>
          <w:rFonts w:ascii="楷体" w:hAnsi="楷体" w:eastAsia="楷体"/>
          <w:color w:val="000000"/>
          <w:sz w:val="24"/>
          <w:szCs w:val="24"/>
        </w:rPr>
        <w:t>月</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索引</w:t>
      </w:r>
    </w:p>
    <w:p>
      <w:pPr>
        <w:snapToGrid w:val="0"/>
        <w:spacing w:after="150"/>
        <w:rPr>
          <w:rFonts w:ascii="楷体" w:hAnsi="楷体" w:eastAsia="楷体"/>
          <w:color w:val="000000"/>
          <w:sz w:val="24"/>
          <w:szCs w:val="24"/>
        </w:rPr>
      </w:pPr>
      <w:r>
        <w:rPr>
          <w:rFonts w:ascii="楷体" w:hAnsi="楷体" w:eastAsia="楷体"/>
          <w:color w:val="000000"/>
          <w:sz w:val="24"/>
          <w:szCs w:val="24"/>
        </w:rPr>
        <w:t>一、标的说明一览表</w:t>
      </w:r>
    </w:p>
    <w:p>
      <w:pPr>
        <w:snapToGrid w:val="0"/>
        <w:spacing w:after="150"/>
        <w:rPr>
          <w:rFonts w:ascii="楷体" w:hAnsi="楷体" w:eastAsia="楷体"/>
          <w:color w:val="000000"/>
          <w:sz w:val="24"/>
          <w:szCs w:val="24"/>
        </w:rPr>
      </w:pPr>
      <w:r>
        <w:rPr>
          <w:rFonts w:ascii="楷体" w:hAnsi="楷体" w:eastAsia="楷体"/>
          <w:color w:val="000000"/>
          <w:sz w:val="24"/>
          <w:szCs w:val="24"/>
        </w:rPr>
        <w:t>二、技术和服务要求响应表</w:t>
      </w:r>
    </w:p>
    <w:p>
      <w:pPr>
        <w:snapToGrid w:val="0"/>
        <w:spacing w:after="150"/>
        <w:rPr>
          <w:rFonts w:ascii="楷体" w:hAnsi="楷体" w:eastAsia="楷体"/>
          <w:color w:val="000000"/>
          <w:sz w:val="24"/>
          <w:szCs w:val="24"/>
        </w:rPr>
      </w:pPr>
      <w:r>
        <w:rPr>
          <w:rFonts w:ascii="楷体" w:hAnsi="楷体" w:eastAsia="楷体"/>
          <w:color w:val="000000"/>
          <w:sz w:val="24"/>
          <w:szCs w:val="24"/>
        </w:rPr>
        <w:t>三、商务条件响应表</w:t>
      </w:r>
    </w:p>
    <w:p>
      <w:pPr>
        <w:snapToGrid w:val="0"/>
        <w:spacing w:after="150"/>
        <w:rPr>
          <w:rFonts w:ascii="楷体" w:hAnsi="楷体" w:eastAsia="楷体"/>
          <w:color w:val="000000"/>
          <w:sz w:val="24"/>
          <w:szCs w:val="24"/>
        </w:rPr>
      </w:pPr>
      <w:r>
        <w:rPr>
          <w:rFonts w:ascii="楷体" w:hAnsi="楷体" w:eastAsia="楷体"/>
          <w:color w:val="000000"/>
          <w:sz w:val="24"/>
          <w:szCs w:val="24"/>
        </w:rPr>
        <w:t>四、投标人提交的其他资料（若有）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★注意</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技术商务部分中不得出现报价部分的全部或部分的投标报价信息（或组成资料），否则符合性审查不合格。</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after="150"/>
        <w:ind w:firstLine="42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一、标的说明一览表</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45"/>
        <w:gridCol w:w="840"/>
        <w:gridCol w:w="1680"/>
        <w:gridCol w:w="840"/>
        <w:gridCol w:w="1125"/>
        <w:gridCol w:w="11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9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168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投标标的</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数量</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规格</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来源地</w:t>
            </w:r>
          </w:p>
        </w:tc>
        <w:tc>
          <w:tcPr>
            <w:tcW w:w="187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4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16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4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16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68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84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12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7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1、本表应按照下列规定填写：</w:t>
      </w:r>
    </w:p>
    <w:p>
      <w:pPr>
        <w:snapToGrid w:val="0"/>
        <w:spacing w:after="150"/>
        <w:rPr>
          <w:rFonts w:ascii="楷体" w:hAnsi="楷体" w:eastAsia="楷体"/>
          <w:color w:val="000000"/>
          <w:sz w:val="24"/>
          <w:szCs w:val="24"/>
        </w:rPr>
      </w:pPr>
      <w:r>
        <w:rPr>
          <w:rFonts w:ascii="楷体" w:hAnsi="楷体" w:eastAsia="楷体"/>
          <w:color w:val="000000"/>
          <w:sz w:val="24"/>
          <w:szCs w:val="24"/>
        </w:rPr>
        <w:t>1.1“采购包”、“品目号”、“投标标的”及“数量”应与招标文件《采购标的一览表》中的有关内容（“采购包”、“品目号”、“采购标的”及“数量”）保持一致。</w:t>
      </w:r>
    </w:p>
    <w:p>
      <w:pPr>
        <w:snapToGrid w:val="0"/>
        <w:spacing w:after="150"/>
        <w:rPr>
          <w:rFonts w:ascii="楷体" w:hAnsi="楷体" w:eastAsia="楷体"/>
          <w:color w:val="000000"/>
          <w:sz w:val="24"/>
          <w:szCs w:val="24"/>
        </w:rPr>
      </w:pPr>
      <w:r>
        <w:rPr>
          <w:rFonts w:ascii="楷体" w:hAnsi="楷体" w:eastAsia="楷体"/>
          <w:color w:val="000000"/>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snapToGrid w:val="0"/>
        <w:spacing w:after="150"/>
        <w:rPr>
          <w:rFonts w:ascii="楷体" w:hAnsi="楷体" w:eastAsia="楷体"/>
          <w:color w:val="000000"/>
          <w:sz w:val="24"/>
          <w:szCs w:val="24"/>
        </w:rPr>
      </w:pPr>
      <w:r>
        <w:rPr>
          <w:rFonts w:ascii="楷体" w:hAnsi="楷体" w:eastAsia="楷体"/>
          <w:color w:val="000000"/>
          <w:sz w:val="24"/>
          <w:szCs w:val="24"/>
        </w:rPr>
        <w:t>1.3“投标标的”为服务的：“规格”项下应填写服务提供者提供的服务标准及品牌（若有）。“来源地”应填写服务提供者的所在地。“备注”项下应填写关于服务标准所涵盖的具体项目或内容的说明等。</w:t>
      </w:r>
    </w:p>
    <w:p>
      <w:pPr>
        <w:snapToGrid w:val="0"/>
        <w:spacing w:after="150"/>
        <w:rPr>
          <w:rFonts w:ascii="楷体" w:hAnsi="楷体" w:eastAsia="楷体"/>
          <w:color w:val="000000"/>
          <w:sz w:val="24"/>
          <w:szCs w:val="24"/>
        </w:rPr>
      </w:pPr>
      <w:r>
        <w:rPr>
          <w:rFonts w:ascii="楷体" w:hAnsi="楷体" w:eastAsia="楷体"/>
          <w:color w:val="000000"/>
          <w:sz w:val="24"/>
          <w:szCs w:val="24"/>
        </w:rPr>
        <w:t>2、投标人需要说明的内容若需特殊表达，应先在本表中进行相应说明，再另页应答，否则投标无效。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3、投标文件中涉及“投标标的”、“数量”、“规格”、“来源地”的内容若不一致，应以本表为准。</w:t>
      </w:r>
    </w:p>
    <w:p>
      <w:pPr>
        <w:snapToGrid w:val="0"/>
        <w:spacing w:after="150"/>
        <w:rPr>
          <w:rFonts w:ascii="楷体" w:hAnsi="楷体" w:eastAsia="楷体"/>
          <w:color w:val="000000"/>
          <w:sz w:val="24"/>
          <w:szCs w:val="24"/>
        </w:rPr>
      </w:pPr>
      <w:r>
        <w:rPr>
          <w:rFonts w:ascii="楷体" w:hAnsi="楷体" w:eastAsia="楷体"/>
          <w:color w:val="000000"/>
          <w:sz w:val="24"/>
          <w:szCs w:val="24"/>
        </w:rPr>
        <w:t>4、纸质投标文件正本中的本表应为原件。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二、技术和服务要求响应表</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297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技术和服务要求</w:t>
            </w:r>
          </w:p>
        </w:tc>
        <w:tc>
          <w:tcPr>
            <w:tcW w:w="18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投标响应</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297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297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297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1、本表应按照下列规定填写：</w:t>
      </w:r>
    </w:p>
    <w:p>
      <w:pPr>
        <w:snapToGrid w:val="0"/>
        <w:spacing w:after="150"/>
        <w:rPr>
          <w:rFonts w:ascii="楷体" w:hAnsi="楷体" w:eastAsia="楷体"/>
          <w:color w:val="000000"/>
          <w:sz w:val="24"/>
          <w:szCs w:val="24"/>
        </w:rPr>
      </w:pPr>
      <w:r>
        <w:rPr>
          <w:rFonts w:ascii="楷体" w:hAnsi="楷体" w:eastAsia="楷体"/>
          <w:color w:val="000000"/>
          <w:sz w:val="24"/>
          <w:szCs w:val="24"/>
        </w:rPr>
        <w:t>1.1“技术和服务要求”项下填写的内容应与招标文件第五章“技术和服务要求”的内容保持一致。</w:t>
      </w:r>
    </w:p>
    <w:p>
      <w:pPr>
        <w:snapToGrid w:val="0"/>
        <w:spacing w:after="150"/>
        <w:rPr>
          <w:rFonts w:ascii="楷体" w:hAnsi="楷体" w:eastAsia="楷体"/>
          <w:color w:val="000000"/>
          <w:sz w:val="24"/>
          <w:szCs w:val="24"/>
        </w:rPr>
      </w:pPr>
      <w:r>
        <w:rPr>
          <w:rFonts w:ascii="楷体" w:hAnsi="楷体" w:eastAsia="楷体"/>
          <w:color w:val="000000"/>
          <w:sz w:val="24"/>
          <w:szCs w:val="24"/>
        </w:rPr>
        <w:t>1.2“投标响应”项下应填写具体的响应内容并与“技术和服务要求”项下填写的内容逐项对应；对“技术和服务要求”项下涉及“≥或＞”、“≤或＜”及某个区间值范围内的内容，应填写具体的数值。</w:t>
      </w:r>
    </w:p>
    <w:p>
      <w:pPr>
        <w:snapToGrid w:val="0"/>
        <w:spacing w:after="150"/>
        <w:rPr>
          <w:rFonts w:ascii="楷体" w:hAnsi="楷体" w:eastAsia="楷体"/>
          <w:color w:val="000000"/>
          <w:sz w:val="24"/>
          <w:szCs w:val="24"/>
        </w:rPr>
      </w:pPr>
      <w:r>
        <w:rPr>
          <w:rFonts w:ascii="楷体" w:hAnsi="楷体" w:eastAsia="楷体"/>
          <w:color w:val="000000"/>
          <w:sz w:val="24"/>
          <w:szCs w:val="24"/>
        </w:rPr>
        <w:t>1.3“是否偏离及说明”项下应按下列规定填写：优于的，填写“正偏离”；符合的，填写“无偏离”；低于的，填写“负偏离”。</w:t>
      </w:r>
    </w:p>
    <w:p>
      <w:pPr>
        <w:snapToGrid w:val="0"/>
        <w:spacing w:after="150"/>
        <w:rPr>
          <w:rFonts w:ascii="楷体" w:hAnsi="楷体" w:eastAsia="楷体"/>
          <w:color w:val="000000"/>
          <w:sz w:val="24"/>
          <w:szCs w:val="24"/>
        </w:rPr>
      </w:pPr>
      <w:r>
        <w:rPr>
          <w:rFonts w:ascii="楷体" w:hAnsi="楷体" w:eastAsia="楷体"/>
          <w:color w:val="000000"/>
          <w:sz w:val="24"/>
          <w:szCs w:val="24"/>
        </w:rPr>
        <w:t>2、投标人需要说明的内容若需特殊表达，应先在本表中进行相应说明，再    另页应答，否则投标无效。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3、纸质投标文件正本中的本表应为原件。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三、商务条件响应表</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招标编号：</w:t>
      </w:r>
      <w:r>
        <w:rPr>
          <w:rFonts w:ascii="楷体" w:hAnsi="楷体" w:eastAsia="楷体"/>
          <w:color w:val="000000"/>
          <w:sz w:val="24"/>
          <w:szCs w:val="24"/>
          <w:u w:val="single"/>
        </w:rPr>
        <w:t>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采购包</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品目号</w:t>
            </w:r>
          </w:p>
        </w:tc>
        <w:tc>
          <w:tcPr>
            <w:tcW w:w="297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商务条件</w:t>
            </w:r>
          </w:p>
        </w:tc>
        <w:tc>
          <w:tcPr>
            <w:tcW w:w="184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投标响应</w:t>
            </w: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*-1</w:t>
            </w:r>
          </w:p>
        </w:tc>
        <w:tc>
          <w:tcPr>
            <w:tcW w:w="297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rPr>
                <w:rFonts w:ascii="楷体" w:hAnsi="楷体" w:eastAsia="楷体"/>
                <w:color w:val="000000"/>
                <w:sz w:val="24"/>
                <w:szCs w:val="24"/>
              </w:rPr>
            </w:pP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297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tcPr>
          <w:p>
            <w:pPr>
              <w:snapToGrid w:val="0"/>
              <w:jc w:val="left"/>
              <w:rPr>
                <w:rFonts w:ascii="楷体" w:hAnsi="楷体" w:eastAsia="楷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960" w:type="dxa"/>
            <w:tcBorders>
              <w:top w:val="single" w:color="000000" w:sz="8" w:space="0"/>
              <w:left w:val="single" w:color="000000" w:sz="8" w:space="0"/>
              <w:bottom w:val="single" w:color="000000" w:sz="8" w:space="0"/>
              <w:right w:val="single" w:color="000000" w:sz="8" w:space="0"/>
            </w:tcBorders>
            <w:vAlign w:val="center"/>
          </w:tcPr>
          <w:p>
            <w:pPr>
              <w:snapToGrid w:val="0"/>
              <w:spacing w:after="150"/>
              <w:jc w:val="center"/>
              <w:rPr>
                <w:rFonts w:ascii="楷体" w:hAnsi="楷体" w:eastAsia="楷体"/>
                <w:color w:val="000000"/>
                <w:sz w:val="24"/>
                <w:szCs w:val="24"/>
              </w:rPr>
            </w:pPr>
            <w:r>
              <w:rPr>
                <w:rFonts w:ascii="楷体" w:hAnsi="楷体" w:eastAsia="楷体"/>
                <w:color w:val="000000"/>
                <w:sz w:val="24"/>
                <w:szCs w:val="24"/>
              </w:rPr>
              <w:t>…</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297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845"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c>
          <w:tcPr>
            <w:tcW w:w="189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楷体" w:hAnsi="楷体" w:eastAsia="楷体"/>
                <w:color w:val="000000"/>
                <w:sz w:val="24"/>
                <w:szCs w:val="24"/>
              </w:rPr>
            </w:pPr>
          </w:p>
        </w:tc>
      </w:tr>
    </w:tbl>
    <w:p>
      <w:pPr>
        <w:snapToGrid w:val="0"/>
        <w:spacing w:after="150"/>
        <w:rPr>
          <w:rFonts w:ascii="楷体" w:hAnsi="楷体" w:eastAsia="楷体"/>
          <w:color w:val="000000"/>
          <w:sz w:val="24"/>
          <w:szCs w:val="24"/>
        </w:rPr>
      </w:pPr>
      <w:r>
        <w:rPr>
          <w:rFonts w:ascii="楷体" w:hAnsi="楷体" w:eastAsia="楷体"/>
          <w:color w:val="000000"/>
          <w:sz w:val="24"/>
          <w:szCs w:val="24"/>
        </w:rPr>
        <w:t>★注意：</w:t>
      </w:r>
    </w:p>
    <w:p>
      <w:pPr>
        <w:snapToGrid w:val="0"/>
        <w:spacing w:after="150"/>
        <w:rPr>
          <w:rFonts w:ascii="楷体" w:hAnsi="楷体" w:eastAsia="楷体"/>
          <w:color w:val="000000"/>
          <w:sz w:val="24"/>
          <w:szCs w:val="24"/>
        </w:rPr>
      </w:pPr>
      <w:r>
        <w:rPr>
          <w:rFonts w:ascii="楷体" w:hAnsi="楷体" w:eastAsia="楷体"/>
          <w:color w:val="000000"/>
          <w:sz w:val="24"/>
          <w:szCs w:val="24"/>
        </w:rPr>
        <w:t>1、本表应按照下列规定填写：</w:t>
      </w:r>
    </w:p>
    <w:p>
      <w:pPr>
        <w:snapToGrid w:val="0"/>
        <w:spacing w:after="150"/>
        <w:rPr>
          <w:rFonts w:ascii="楷体" w:hAnsi="楷体" w:eastAsia="楷体"/>
          <w:color w:val="000000"/>
          <w:sz w:val="24"/>
          <w:szCs w:val="24"/>
        </w:rPr>
      </w:pPr>
      <w:r>
        <w:rPr>
          <w:rFonts w:ascii="楷体" w:hAnsi="楷体" w:eastAsia="楷体"/>
          <w:color w:val="000000"/>
          <w:sz w:val="24"/>
          <w:szCs w:val="24"/>
        </w:rPr>
        <w:t>1.1“商务条件”项下填写的内容应与招标文件第五章“商务条件”的内容保持一致。</w:t>
      </w:r>
    </w:p>
    <w:p>
      <w:pPr>
        <w:snapToGrid w:val="0"/>
        <w:spacing w:after="150"/>
        <w:rPr>
          <w:rFonts w:ascii="楷体" w:hAnsi="楷体" w:eastAsia="楷体"/>
          <w:color w:val="000000"/>
          <w:sz w:val="24"/>
          <w:szCs w:val="24"/>
        </w:rPr>
      </w:pPr>
      <w:r>
        <w:rPr>
          <w:rFonts w:ascii="楷体" w:hAnsi="楷体" w:eastAsia="楷体"/>
          <w:color w:val="000000"/>
          <w:sz w:val="24"/>
          <w:szCs w:val="24"/>
        </w:rPr>
        <w:t>1.2“投标响应”项下应填写具体的响应内容并与“商务条件”项下填写的内容逐项对应；对“商务条件”项下涉及“≥或＞”、“≤或＜”及某个区间值范围内的内容，应填写具体的数值。</w:t>
      </w:r>
    </w:p>
    <w:p>
      <w:pPr>
        <w:snapToGrid w:val="0"/>
        <w:spacing w:after="150"/>
        <w:rPr>
          <w:rFonts w:ascii="楷体" w:hAnsi="楷体" w:eastAsia="楷体"/>
          <w:color w:val="000000"/>
          <w:sz w:val="24"/>
          <w:szCs w:val="24"/>
        </w:rPr>
      </w:pPr>
      <w:r>
        <w:rPr>
          <w:rFonts w:ascii="楷体" w:hAnsi="楷体" w:eastAsia="楷体"/>
          <w:color w:val="000000"/>
          <w:sz w:val="24"/>
          <w:szCs w:val="24"/>
        </w:rPr>
        <w:t>1.3“是否偏离及说明”项下应按下列规定填写：优于的，填写“正偏离”；符合的，填写“无偏离”；低于的，填写“负偏离”。</w:t>
      </w:r>
    </w:p>
    <w:p>
      <w:pPr>
        <w:snapToGrid w:val="0"/>
        <w:spacing w:after="150"/>
        <w:rPr>
          <w:rFonts w:ascii="楷体" w:hAnsi="楷体" w:eastAsia="楷体"/>
          <w:color w:val="000000"/>
          <w:sz w:val="24"/>
          <w:szCs w:val="24"/>
        </w:rPr>
      </w:pPr>
      <w:r>
        <w:rPr>
          <w:rFonts w:ascii="楷体" w:hAnsi="楷体" w:eastAsia="楷体"/>
          <w:color w:val="000000"/>
          <w:sz w:val="24"/>
          <w:szCs w:val="24"/>
        </w:rPr>
        <w:t>2、投标人需要说明的内容若需特殊表达，应先在本表中进行相应说明，再另页应答，否则投标无效。</w:t>
      </w:r>
    </w:p>
    <w:p>
      <w:pPr>
        <w:snapToGrid w:val="0"/>
        <w:spacing w:after="150"/>
        <w:rPr>
          <w:rFonts w:ascii="楷体" w:hAnsi="楷体" w:eastAsia="楷体"/>
          <w:color w:val="000000"/>
          <w:sz w:val="24"/>
          <w:szCs w:val="24"/>
        </w:rPr>
      </w:pPr>
      <w:r>
        <w:rPr>
          <w:rFonts w:ascii="楷体" w:hAnsi="楷体" w:eastAsia="楷体"/>
          <w:color w:val="000000"/>
          <w:sz w:val="24"/>
          <w:szCs w:val="24"/>
        </w:rPr>
        <w:t>3、纸质投标文件正本中的本表应为原件。</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投标人：</w:t>
      </w:r>
      <w:r>
        <w:rPr>
          <w:rFonts w:ascii="楷体" w:hAnsi="楷体" w:eastAsia="楷体"/>
          <w:color w:val="000000"/>
          <w:sz w:val="24"/>
          <w:szCs w:val="24"/>
          <w:u w:val="single"/>
        </w:rPr>
        <w:t>（全称并加盖单位公章）</w:t>
      </w:r>
    </w:p>
    <w:p>
      <w:pPr>
        <w:snapToGrid w:val="0"/>
        <w:spacing w:after="150"/>
        <w:rPr>
          <w:rFonts w:ascii="楷体" w:hAnsi="楷体" w:eastAsia="楷体"/>
          <w:color w:val="000000"/>
          <w:sz w:val="24"/>
          <w:szCs w:val="24"/>
        </w:rPr>
      </w:pPr>
      <w:r>
        <w:rPr>
          <w:rFonts w:ascii="楷体" w:hAnsi="楷体" w:eastAsia="楷体"/>
          <w:color w:val="000000"/>
          <w:sz w:val="24"/>
          <w:szCs w:val="24"/>
        </w:rPr>
        <w:t>投标人代表签字：</w:t>
      </w:r>
      <w:r>
        <w:rPr>
          <w:rFonts w:ascii="楷体" w:hAnsi="楷体" w:eastAsia="楷体"/>
          <w:color w:val="000000"/>
          <w:sz w:val="24"/>
          <w:szCs w:val="24"/>
          <w:u w:val="single"/>
        </w:rPr>
        <w:t>                   </w:t>
      </w:r>
    </w:p>
    <w:p>
      <w:pPr>
        <w:snapToGrid w:val="0"/>
        <w:spacing w:after="150"/>
        <w:rPr>
          <w:rFonts w:ascii="楷体" w:hAnsi="楷体" w:eastAsia="楷体"/>
          <w:color w:val="000000"/>
          <w:sz w:val="24"/>
          <w:szCs w:val="24"/>
        </w:rPr>
      </w:pPr>
      <w:r>
        <w:rPr>
          <w:rFonts w:ascii="楷体" w:hAnsi="楷体" w:eastAsia="楷体"/>
          <w:color w:val="000000"/>
          <w:sz w:val="24"/>
          <w:szCs w:val="24"/>
        </w:rPr>
        <w:t>日期：</w:t>
      </w:r>
      <w:r>
        <w:rPr>
          <w:rFonts w:ascii="楷体" w:hAnsi="楷体" w:eastAsia="楷体"/>
          <w:color w:val="000000"/>
          <w:sz w:val="24"/>
          <w:szCs w:val="24"/>
          <w:u w:val="single"/>
        </w:rPr>
        <w:t>    </w:t>
      </w:r>
      <w:r>
        <w:rPr>
          <w:rFonts w:ascii="楷体" w:hAnsi="楷体" w:eastAsia="楷体"/>
          <w:color w:val="000000"/>
          <w:sz w:val="24"/>
          <w:szCs w:val="24"/>
        </w:rPr>
        <w:t>年</w:t>
      </w:r>
      <w:r>
        <w:rPr>
          <w:rFonts w:ascii="楷体" w:hAnsi="楷体" w:eastAsia="楷体"/>
          <w:color w:val="000000"/>
          <w:sz w:val="24"/>
          <w:szCs w:val="24"/>
          <w:u w:val="single"/>
        </w:rPr>
        <w:t>   </w:t>
      </w:r>
      <w:r>
        <w:rPr>
          <w:rFonts w:ascii="楷体" w:hAnsi="楷体" w:eastAsia="楷体"/>
          <w:color w:val="000000"/>
          <w:sz w:val="24"/>
          <w:szCs w:val="24"/>
        </w:rPr>
        <w:t>月</w:t>
      </w:r>
      <w:r>
        <w:rPr>
          <w:rFonts w:ascii="楷体" w:hAnsi="楷体" w:eastAsia="楷体"/>
          <w:color w:val="000000"/>
          <w:sz w:val="24"/>
          <w:szCs w:val="24"/>
          <w:u w:val="single"/>
        </w:rPr>
        <w:t>   </w:t>
      </w:r>
      <w:r>
        <w:rPr>
          <w:rFonts w:ascii="楷体" w:hAnsi="楷体" w:eastAsia="楷体"/>
          <w:color w:val="000000"/>
          <w:sz w:val="24"/>
          <w:szCs w:val="24"/>
        </w:rPr>
        <w:t>日</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p>
    <w:p>
      <w:pPr>
        <w:snapToGrid w:val="0"/>
        <w:spacing w:after="150"/>
        <w:jc w:val="center"/>
        <w:rPr>
          <w:rFonts w:ascii="楷体" w:hAnsi="楷体" w:eastAsia="楷体"/>
          <w:color w:val="000000"/>
          <w:sz w:val="24"/>
          <w:szCs w:val="24"/>
        </w:rPr>
      </w:pPr>
      <w:r>
        <w:rPr>
          <w:rFonts w:ascii="楷体" w:hAnsi="楷体" w:eastAsia="楷体"/>
          <w:color w:val="000000"/>
          <w:sz w:val="24"/>
          <w:szCs w:val="24"/>
        </w:rPr>
        <w:t>四、投标人提交的其他资料（若有）</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jc w:val="center"/>
        <w:rPr>
          <w:rFonts w:ascii="楷体" w:hAnsi="楷体" w:eastAsia="楷体"/>
          <w:color w:val="000000"/>
          <w:sz w:val="24"/>
          <w:szCs w:val="24"/>
        </w:rPr>
      </w:pPr>
      <w:r>
        <w:rPr>
          <w:rFonts w:ascii="楷体" w:hAnsi="楷体" w:eastAsia="楷体"/>
          <w:color w:val="000000"/>
          <w:sz w:val="24"/>
          <w:szCs w:val="24"/>
        </w:rPr>
        <w:t>编制说明</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1、招标文件要求提交的除“资格及资信证明部分”、“报价部分”外的其他证明材料或资料加盖投标人的单位公章后应在此项下提交。</w:t>
      </w:r>
    </w:p>
    <w:p>
      <w:pPr>
        <w:snapToGrid w:val="0"/>
        <w:spacing w:after="150"/>
        <w:rPr>
          <w:rFonts w:ascii="楷体" w:hAnsi="楷体" w:eastAsia="楷体"/>
          <w:color w:val="000000"/>
          <w:sz w:val="24"/>
          <w:szCs w:val="24"/>
        </w:rPr>
      </w:pPr>
      <w:r>
        <w:rPr>
          <w:rFonts w:ascii="楷体" w:hAnsi="楷体" w:eastAsia="楷体"/>
          <w:color w:val="000000"/>
          <w:sz w:val="24"/>
          <w:szCs w:val="24"/>
        </w:rPr>
        <w:t>2、招标文件要求投标人提供方案（包括但不限于：组织、实施、技术、服务方案等）的，投标人应在此项下提交。</w:t>
      </w:r>
    </w:p>
    <w:p>
      <w:pPr>
        <w:snapToGrid w:val="0"/>
        <w:spacing w:after="150"/>
        <w:rPr>
          <w:rFonts w:ascii="楷体" w:hAnsi="楷体" w:eastAsia="楷体"/>
          <w:color w:val="000000"/>
          <w:sz w:val="24"/>
          <w:szCs w:val="24"/>
        </w:rPr>
      </w:pPr>
      <w:r>
        <w:rPr>
          <w:rFonts w:ascii="楷体" w:hAnsi="楷体" w:eastAsia="楷体"/>
          <w:color w:val="000000"/>
          <w:sz w:val="24"/>
          <w:szCs w:val="24"/>
        </w:rPr>
        <w:t>3、除招标文件另有规定外，投标人认为需要提交的其他证明材料或资料加盖投标人的单位公章后应在此项下提交。</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after="150"/>
        <w:rPr>
          <w:rFonts w:ascii="楷体" w:hAnsi="楷体" w:eastAsia="楷体"/>
          <w:color w:val="000000"/>
          <w:sz w:val="24"/>
          <w:szCs w:val="24"/>
        </w:rPr>
      </w:pPr>
      <w:r>
        <w:rPr>
          <w:rFonts w:ascii="楷体" w:hAnsi="楷体" w:eastAsia="楷体"/>
          <w:color w:val="000000"/>
          <w:sz w:val="24"/>
          <w:szCs w:val="24"/>
        </w:rPr>
        <w:t> </w:t>
      </w:r>
    </w:p>
    <w:p>
      <w:pPr>
        <w:snapToGrid w:val="0"/>
        <w:spacing w:before="75" w:after="75"/>
        <w:rPr>
          <w:rFonts w:ascii="楷体" w:hAnsi="楷体" w:eastAsia="楷体"/>
          <w:color w:val="000000"/>
          <w:sz w:val="24"/>
          <w:szCs w:val="24"/>
        </w:rPr>
      </w:pPr>
      <w:r>
        <w:rPr>
          <w:rFonts w:ascii="楷体" w:hAnsi="楷体" w:eastAsia="楷体"/>
          <w:color w:val="000000"/>
          <w:sz w:val="24"/>
          <w:szCs w:val="24"/>
        </w:rPr>
        <w:t> </w:t>
      </w:r>
    </w:p>
    <w:p>
      <w:pPr>
        <w:pStyle w:val="8"/>
        <w:snapToGrid w:val="0"/>
        <w:spacing w:before="300" w:after="150" w:line="17" w:lineRule="atLeast"/>
        <w:jc w:val="both"/>
        <w:rPr>
          <w:rFonts w:ascii="楷体" w:hAnsi="楷体" w:eastAsia="楷体"/>
          <w:sz w:val="24"/>
          <w:szCs w:val="24"/>
        </w:rPr>
      </w:pPr>
    </w:p>
    <w:p>
      <w:pPr>
        <w:pStyle w:val="8"/>
        <w:snapToGrid w:val="0"/>
        <w:spacing w:before="300" w:after="150" w:line="17" w:lineRule="atLeast"/>
        <w:jc w:val="both"/>
        <w:rPr>
          <w:rFonts w:ascii="楷体" w:hAnsi="楷体" w:eastAsia="楷体"/>
          <w:sz w:val="24"/>
          <w:szCs w:val="24"/>
        </w:rPr>
      </w:pPr>
    </w:p>
    <w:p>
      <w:pPr>
        <w:pStyle w:val="8"/>
        <w:snapToGrid w:val="0"/>
        <w:spacing w:before="300" w:after="150" w:line="17" w:lineRule="atLeast"/>
        <w:jc w:val="both"/>
        <w:rPr>
          <w:rFonts w:ascii="楷体" w:hAnsi="楷体" w:eastAsia="楷体"/>
          <w:sz w:val="24"/>
          <w:szCs w:val="24"/>
        </w:rPr>
      </w:pPr>
      <w:r>
        <w:rPr>
          <w:rFonts w:ascii="楷体" w:hAnsi="楷体" w:eastAsia="楷体"/>
          <w:sz w:val="24"/>
          <w:szCs w:val="24"/>
        </w:rPr>
        <w:t>采购文件相关附件</w:t>
      </w:r>
    </w:p>
    <w:p>
      <w:pPr>
        <w:snapToGrid w:val="0"/>
        <w:spacing w:before="312" w:after="312" w:line="360" w:lineRule="auto"/>
        <w:ind w:left="16"/>
        <w:rPr>
          <w:rFonts w:ascii="楷体" w:hAnsi="楷体" w:eastAsia="楷体"/>
          <w:color w:val="000000"/>
          <w:sz w:val="24"/>
          <w:szCs w:val="24"/>
        </w:rPr>
      </w:pPr>
      <w:r>
        <w:fldChar w:fldCharType="begin"/>
      </w:r>
      <w:r>
        <w:instrText xml:space="preserve"> HYPERLINK "http://120.41.36.6/gpms/ExpertChange/downloadShare?id=10a788336586400fa847ac42a7f63f14" \h </w:instrText>
      </w:r>
      <w:r>
        <w:fldChar w:fldCharType="separate"/>
      </w:r>
      <w:r>
        <w:rPr>
          <w:rFonts w:ascii="楷体" w:hAnsi="楷体" w:eastAsia="楷体"/>
          <w:color w:val="1E6FFF"/>
          <w:sz w:val="24"/>
          <w:szCs w:val="24"/>
          <w:u w:val="single"/>
        </w:rPr>
        <w:t>关于串标情形及后果的告知函.docx</w:t>
      </w:r>
      <w:r>
        <w:rPr>
          <w:rFonts w:ascii="楷体" w:hAnsi="楷体" w:eastAsia="楷体"/>
          <w:color w:val="1E6FFF"/>
          <w:sz w:val="24"/>
          <w:szCs w:val="24"/>
          <w:u w:val="single"/>
        </w:rPr>
        <w:fldChar w:fldCharType="end"/>
      </w:r>
    </w:p>
    <w:p>
      <w:pPr>
        <w:snapToGrid w:val="0"/>
        <w:spacing w:before="312" w:after="312" w:line="360" w:lineRule="auto"/>
        <w:ind w:left="16"/>
        <w:rPr>
          <w:rFonts w:ascii="楷体" w:hAnsi="楷体" w:eastAsia="楷体"/>
          <w:color w:val="000000"/>
          <w:sz w:val="24"/>
          <w:szCs w:val="24"/>
        </w:rPr>
      </w:pPr>
      <w:r>
        <w:fldChar w:fldCharType="begin"/>
      </w:r>
      <w:r>
        <w:instrText xml:space="preserve"> HYPERLINK "http://120.41.36.6/gpms/ExpertChange/downloadShare?id=6abf01545c6e4ead8a1ef6d765d45816" \h </w:instrText>
      </w:r>
      <w:r>
        <w:fldChar w:fldCharType="separate"/>
      </w:r>
      <w:r>
        <w:rPr>
          <w:rFonts w:ascii="楷体" w:hAnsi="楷体" w:eastAsia="楷体"/>
          <w:color w:val="1E6FFF"/>
          <w:sz w:val="24"/>
          <w:szCs w:val="24"/>
          <w:u w:val="single"/>
        </w:rPr>
        <w:t>厦财采（2021）5号的附件：资格承诺函.doc</w:t>
      </w:r>
      <w:r>
        <w:rPr>
          <w:rFonts w:ascii="楷体" w:hAnsi="楷体" w:eastAsia="楷体"/>
          <w:color w:val="1E6FFF"/>
          <w:sz w:val="24"/>
          <w:szCs w:val="24"/>
          <w:u w:val="single"/>
        </w:rPr>
        <w:fldChar w:fldCharType="end"/>
      </w:r>
    </w:p>
    <w:p>
      <w:pPr>
        <w:snapToGrid w:val="0"/>
        <w:spacing w:line="360" w:lineRule="auto"/>
        <w:rPr>
          <w:rFonts w:ascii="楷体" w:hAnsi="楷体" w:eastAsia="楷体"/>
          <w:color w:val="000000"/>
          <w:sz w:val="24"/>
          <w:szCs w:val="24"/>
        </w:rPr>
      </w:pPr>
      <w:r>
        <w:fldChar w:fldCharType="begin"/>
      </w:r>
      <w:r>
        <w:instrText xml:space="preserve"> HYPERLINK "http://120.41.36.6/gpms/ExpertChange/downloadShare?id=a7e9e2ceff2e4892b789200a8cded85b" \h </w:instrText>
      </w:r>
      <w:r>
        <w:fldChar w:fldCharType="separate"/>
      </w:r>
      <w:r>
        <w:rPr>
          <w:rFonts w:ascii="楷体" w:hAnsi="楷体" w:eastAsia="楷体"/>
          <w:color w:val="1E6FFF"/>
          <w:sz w:val="24"/>
          <w:szCs w:val="24"/>
          <w:u w:val="single"/>
        </w:rPr>
        <w:t>中小企业声明函（服务）.doc</w:t>
      </w:r>
      <w:r>
        <w:rPr>
          <w:rFonts w:ascii="楷体" w:hAnsi="楷体" w:eastAsia="楷体"/>
          <w:color w:val="1E6FFF"/>
          <w:sz w:val="24"/>
          <w:szCs w:val="24"/>
          <w:u w:val="single"/>
        </w:rPr>
        <w:fldChar w:fldCharType="end"/>
      </w: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jc w:val="left"/>
        <w:rPr>
          <w:rFonts w:ascii="Times New Roman" w:hAnsi="Times New Roman" w:eastAsia="Times New Roman"/>
          <w:color w:val="000000"/>
          <w:sz w:val="20"/>
          <w:szCs w:val="20"/>
        </w:rPr>
      </w:pPr>
      <w:r>
        <w:rPr>
          <w:rFonts w:ascii="Times New Roman" w:hAnsi="Times New Roman" w:eastAsia="Times New Roman"/>
          <w:color w:val="000000"/>
          <w:sz w:val="20"/>
          <w:szCs w:val="20"/>
        </w:rPr>
        <w:tab/>
      </w: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rPr>
          <w:rFonts w:ascii="宋体" w:hAnsi="宋体" w:eastAsia="宋体"/>
          <w:color w:val="000000"/>
          <w:sz w:val="20"/>
          <w:szCs w:val="20"/>
        </w:rPr>
      </w:pPr>
    </w:p>
    <w:p>
      <w:pPr>
        <w:snapToGrid w:val="0"/>
        <w:jc w:val="left"/>
        <w:rPr>
          <w:rFonts w:ascii="Times New Roman" w:hAnsi="Times New Roman" w:eastAsia="Times New Roman"/>
          <w:color w:val="000000"/>
          <w:sz w:val="20"/>
          <w:szCs w:val="20"/>
        </w:rPr>
      </w:pPr>
      <w:r>
        <w:rPr>
          <w:rFonts w:ascii="Times New Roman" w:hAnsi="Times New Roman" w:eastAsia="Times New Roman"/>
          <w:color w:val="000000"/>
          <w:sz w:val="20"/>
          <w:szCs w:val="20"/>
        </w:rPr>
        <w:tab/>
      </w:r>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6500" cy="147955"/>
              <wp:effectExtent l="0" t="0" r="6350" b="0"/>
              <wp:wrapNone/>
              <wp:docPr id="4" name="文本框 4"/>
              <wp:cNvGraphicFramePr/>
              <a:graphic xmlns:a="http://schemas.openxmlformats.org/drawingml/2006/main">
                <a:graphicData uri="http://schemas.microsoft.com/office/word/2010/wordprocessingShape">
                  <wps:wsp>
                    <wps:cNvSpPr txBox="1"/>
                    <wps:spPr>
                      <a:xfrm>
                        <a:off x="0" y="0"/>
                        <a:ext cx="1206500" cy="147955"/>
                      </a:xfrm>
                      <a:prstGeom prst="rect">
                        <a:avLst/>
                      </a:prstGeom>
                      <a:noFill/>
                      <a:ln w="6350">
                        <a:noFill/>
                      </a:ln>
                    </wps:spPr>
                    <wps:txbx>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139</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95pt;mso-position-horizontal:center;mso-position-horizontal-relative:margin;mso-wrap-style:none;z-index:251659264;mso-width-relative:page;mso-height-relative:page;" filled="f" stroked="f" coordsize="21600,21600" o:gfxdata="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fhEM0gAAAAQBAAAPAAAAAAAAAAEAIAAAACIAAABkcnMvZG93bnJldi54bWxQSwECFAAU&#10;AAAACACHTuJAVCzpZTACAABUBAAADgAAAAAAAAABACAAAAAh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139</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63D84"/>
    <w:multiLevelType w:val="singleLevel"/>
    <w:tmpl w:val="B9A63D84"/>
    <w:lvl w:ilvl="0" w:tentative="0">
      <w:start w:val="2"/>
      <w:numFmt w:val="decimal"/>
      <w:suff w:val="nothing"/>
      <w:lvlText w:val="%1、"/>
      <w:lvlJc w:val="left"/>
    </w:lvl>
  </w:abstractNum>
  <w:abstractNum w:abstractNumId="1">
    <w:nsid w:val="45644DF8"/>
    <w:multiLevelType w:val="multilevel"/>
    <w:tmpl w:val="45644DF8"/>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E0YTk5NjkzYjM5MmZiMGFiZDEwY2M2NWFlNWUifQ=="/>
  </w:docVars>
  <w:rsids>
    <w:rsidRoot w:val="00BA0C1A"/>
    <w:rsid w:val="00001603"/>
    <w:rsid w:val="000136D0"/>
    <w:rsid w:val="00041E9F"/>
    <w:rsid w:val="000554CA"/>
    <w:rsid w:val="00084015"/>
    <w:rsid w:val="000A48C3"/>
    <w:rsid w:val="000A4A34"/>
    <w:rsid w:val="000A6295"/>
    <w:rsid w:val="000C51B7"/>
    <w:rsid w:val="000D1B2D"/>
    <w:rsid w:val="001054A2"/>
    <w:rsid w:val="00111AE7"/>
    <w:rsid w:val="001145C0"/>
    <w:rsid w:val="00132C8C"/>
    <w:rsid w:val="001351B1"/>
    <w:rsid w:val="00146C18"/>
    <w:rsid w:val="00152A5F"/>
    <w:rsid w:val="001542F7"/>
    <w:rsid w:val="001625F6"/>
    <w:rsid w:val="001B3CEE"/>
    <w:rsid w:val="001D54DE"/>
    <w:rsid w:val="001E0C25"/>
    <w:rsid w:val="001F0B26"/>
    <w:rsid w:val="001F5AE9"/>
    <w:rsid w:val="00213F02"/>
    <w:rsid w:val="00216EB9"/>
    <w:rsid w:val="002358F2"/>
    <w:rsid w:val="002542FA"/>
    <w:rsid w:val="002C2B85"/>
    <w:rsid w:val="002F1BF3"/>
    <w:rsid w:val="00355829"/>
    <w:rsid w:val="00380F33"/>
    <w:rsid w:val="00395144"/>
    <w:rsid w:val="003A6D61"/>
    <w:rsid w:val="003B66B2"/>
    <w:rsid w:val="003B68E8"/>
    <w:rsid w:val="003B7457"/>
    <w:rsid w:val="003D3790"/>
    <w:rsid w:val="003F41C5"/>
    <w:rsid w:val="00407992"/>
    <w:rsid w:val="00451C46"/>
    <w:rsid w:val="00466444"/>
    <w:rsid w:val="00471514"/>
    <w:rsid w:val="004D0610"/>
    <w:rsid w:val="004F3293"/>
    <w:rsid w:val="005013C1"/>
    <w:rsid w:val="00511742"/>
    <w:rsid w:val="005457DA"/>
    <w:rsid w:val="0055649B"/>
    <w:rsid w:val="005641F0"/>
    <w:rsid w:val="00570CB7"/>
    <w:rsid w:val="005835B9"/>
    <w:rsid w:val="0059531B"/>
    <w:rsid w:val="005C3827"/>
    <w:rsid w:val="005D0282"/>
    <w:rsid w:val="005E0A9C"/>
    <w:rsid w:val="005E3C8D"/>
    <w:rsid w:val="00610A1C"/>
    <w:rsid w:val="00616505"/>
    <w:rsid w:val="00620336"/>
    <w:rsid w:val="0062213C"/>
    <w:rsid w:val="00633F40"/>
    <w:rsid w:val="006415E6"/>
    <w:rsid w:val="00643D6A"/>
    <w:rsid w:val="006549AD"/>
    <w:rsid w:val="00662459"/>
    <w:rsid w:val="00684D9C"/>
    <w:rsid w:val="006A33C3"/>
    <w:rsid w:val="006C395E"/>
    <w:rsid w:val="006C6D40"/>
    <w:rsid w:val="006F7E82"/>
    <w:rsid w:val="00746A80"/>
    <w:rsid w:val="007473E7"/>
    <w:rsid w:val="00755F8E"/>
    <w:rsid w:val="00783A01"/>
    <w:rsid w:val="007870DD"/>
    <w:rsid w:val="007A47CD"/>
    <w:rsid w:val="007E35F4"/>
    <w:rsid w:val="0081084C"/>
    <w:rsid w:val="0082256C"/>
    <w:rsid w:val="008262B4"/>
    <w:rsid w:val="00843B00"/>
    <w:rsid w:val="00850DBC"/>
    <w:rsid w:val="00854B62"/>
    <w:rsid w:val="008624EE"/>
    <w:rsid w:val="008641DD"/>
    <w:rsid w:val="00872DEF"/>
    <w:rsid w:val="008D05F1"/>
    <w:rsid w:val="00934157"/>
    <w:rsid w:val="00941122"/>
    <w:rsid w:val="00944D03"/>
    <w:rsid w:val="00947C54"/>
    <w:rsid w:val="00964D3E"/>
    <w:rsid w:val="00980894"/>
    <w:rsid w:val="009A3A7A"/>
    <w:rsid w:val="009B1C66"/>
    <w:rsid w:val="00A17CED"/>
    <w:rsid w:val="00A41EBE"/>
    <w:rsid w:val="00A60633"/>
    <w:rsid w:val="00A808FA"/>
    <w:rsid w:val="00A84212"/>
    <w:rsid w:val="00AA60D4"/>
    <w:rsid w:val="00AB5E04"/>
    <w:rsid w:val="00AC47C2"/>
    <w:rsid w:val="00AD0527"/>
    <w:rsid w:val="00B127A3"/>
    <w:rsid w:val="00B606A0"/>
    <w:rsid w:val="00B720BB"/>
    <w:rsid w:val="00B92A21"/>
    <w:rsid w:val="00B95427"/>
    <w:rsid w:val="00BA0C1A"/>
    <w:rsid w:val="00BA2431"/>
    <w:rsid w:val="00BA5203"/>
    <w:rsid w:val="00BB0FA8"/>
    <w:rsid w:val="00BB32DC"/>
    <w:rsid w:val="00BB7E52"/>
    <w:rsid w:val="00C061CB"/>
    <w:rsid w:val="00C175C5"/>
    <w:rsid w:val="00C32631"/>
    <w:rsid w:val="00C604EC"/>
    <w:rsid w:val="00CA284E"/>
    <w:rsid w:val="00CB535A"/>
    <w:rsid w:val="00CC23C8"/>
    <w:rsid w:val="00CD5CDD"/>
    <w:rsid w:val="00CE0F2A"/>
    <w:rsid w:val="00D12DA7"/>
    <w:rsid w:val="00D258A3"/>
    <w:rsid w:val="00D30650"/>
    <w:rsid w:val="00D40B62"/>
    <w:rsid w:val="00D523F8"/>
    <w:rsid w:val="00D6032B"/>
    <w:rsid w:val="00D82CAA"/>
    <w:rsid w:val="00D87A75"/>
    <w:rsid w:val="00D930D8"/>
    <w:rsid w:val="00DA1D20"/>
    <w:rsid w:val="00DA5E5B"/>
    <w:rsid w:val="00DB200E"/>
    <w:rsid w:val="00DE5EBE"/>
    <w:rsid w:val="00DF303A"/>
    <w:rsid w:val="00DF6186"/>
    <w:rsid w:val="00E16F44"/>
    <w:rsid w:val="00E26251"/>
    <w:rsid w:val="00E60ACD"/>
    <w:rsid w:val="00E67534"/>
    <w:rsid w:val="00E72ADC"/>
    <w:rsid w:val="00EA1EE8"/>
    <w:rsid w:val="00EA6C0E"/>
    <w:rsid w:val="00EC2F39"/>
    <w:rsid w:val="00EC7269"/>
    <w:rsid w:val="00EE2D3D"/>
    <w:rsid w:val="00EE5725"/>
    <w:rsid w:val="00F06D9B"/>
    <w:rsid w:val="00F17AD1"/>
    <w:rsid w:val="00F52BA7"/>
    <w:rsid w:val="00F53662"/>
    <w:rsid w:val="00F605FC"/>
    <w:rsid w:val="00F72A38"/>
    <w:rsid w:val="00F83290"/>
    <w:rsid w:val="00FA0434"/>
    <w:rsid w:val="06943CBA"/>
    <w:rsid w:val="083D07F0"/>
    <w:rsid w:val="105E3B74"/>
    <w:rsid w:val="131A31E4"/>
    <w:rsid w:val="163A1845"/>
    <w:rsid w:val="1C2C4424"/>
    <w:rsid w:val="1CD54CE6"/>
    <w:rsid w:val="1DEC38DC"/>
    <w:rsid w:val="2F68588E"/>
    <w:rsid w:val="30456175"/>
    <w:rsid w:val="30580A38"/>
    <w:rsid w:val="318178A1"/>
    <w:rsid w:val="32894C60"/>
    <w:rsid w:val="363A7FB7"/>
    <w:rsid w:val="36772279"/>
    <w:rsid w:val="37DE5A4E"/>
    <w:rsid w:val="38DB693D"/>
    <w:rsid w:val="3D917FAF"/>
    <w:rsid w:val="434067C1"/>
    <w:rsid w:val="51840FBC"/>
    <w:rsid w:val="568D20C3"/>
    <w:rsid w:val="569D3A49"/>
    <w:rsid w:val="5AA6302F"/>
    <w:rsid w:val="68BC07A2"/>
    <w:rsid w:val="69306F7B"/>
    <w:rsid w:val="6E7348E0"/>
    <w:rsid w:val="6EAF13B0"/>
    <w:rsid w:val="71061E72"/>
    <w:rsid w:val="7A3B2499"/>
    <w:rsid w:val="7E0604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paragraph" w:styleId="7">
    <w:name w:val="heading 2"/>
    <w:basedOn w:val="1"/>
    <w:next w:val="1"/>
    <w:unhideWhenUsed/>
    <w:qFormat/>
    <w:uiPriority w:val="9"/>
    <w:pPr>
      <w:keepNext/>
      <w:keepLines/>
      <w:spacing w:before="240" w:after="240" w:line="408" w:lineRule="auto"/>
      <w:jc w:val="left"/>
      <w:outlineLvl w:val="1"/>
    </w:pPr>
    <w:rPr>
      <w:rFonts w:asciiTheme="majorHAnsi" w:hAnsiTheme="majorHAnsi" w:eastAsiaTheme="majorEastAsia" w:cstheme="majorBidi"/>
      <w:b/>
      <w:bCs/>
      <w:color w:val="000000"/>
      <w:sz w:val="32"/>
      <w:szCs w:val="32"/>
    </w:rPr>
  </w:style>
  <w:style w:type="paragraph" w:styleId="8">
    <w:name w:val="heading 3"/>
    <w:basedOn w:val="1"/>
    <w:next w:val="1"/>
    <w:unhideWhenUsed/>
    <w:qFormat/>
    <w:uiPriority w:val="9"/>
    <w:pPr>
      <w:keepNext/>
      <w:keepLines/>
      <w:spacing w:before="200" w:after="200" w:line="360" w:lineRule="auto"/>
      <w:jc w:val="left"/>
      <w:outlineLvl w:val="2"/>
    </w:pPr>
    <w:rPr>
      <w:b/>
      <w:bCs/>
      <w:color w:val="00000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0"/>
    <w:rPr>
      <w:rFonts w:ascii="Times New Roman" w:hAnsi="Times New Roman" w:eastAsia="宋体" w:cs="Times New Roman"/>
      <w:color w:val="FF0000"/>
      <w:szCs w:val="24"/>
    </w:rPr>
  </w:style>
  <w:style w:type="paragraph" w:customStyle="1" w:styleId="3">
    <w:name w:val="一级条标题"/>
    <w:basedOn w:val="4"/>
    <w:next w:val="5"/>
    <w:qFormat/>
    <w:uiPriority w:val="0"/>
    <w:pPr>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annotation text"/>
    <w:basedOn w:val="1"/>
    <w:link w:val="24"/>
    <w:qFormat/>
    <w:uiPriority w:val="99"/>
    <w:pPr>
      <w:jc w:val="left"/>
    </w:pPr>
    <w:rPr>
      <w:rFonts w:ascii="Times New Roman" w:hAnsi="Times New Roman" w:eastAsia="宋体" w:cs="Times New Roman"/>
      <w:szCs w:val="24"/>
    </w:rPr>
  </w:style>
  <w:style w:type="paragraph" w:styleId="10">
    <w:name w:val="Balloon Text"/>
    <w:basedOn w:val="1"/>
    <w:link w:val="23"/>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210"/>
      <w:jc w:val="left"/>
    </w:pPr>
    <w:rPr>
      <w:smallCaps/>
      <w:sz w:val="20"/>
      <w:szCs w:val="20"/>
    </w:rPr>
  </w:style>
  <w:style w:type="paragraph" w:styleId="14">
    <w:name w:val="Normal (Web)"/>
    <w:basedOn w:val="1"/>
    <w:qFormat/>
    <w:uiPriority w:val="99"/>
    <w:pPr>
      <w:spacing w:line="300" w:lineRule="auto"/>
    </w:pPr>
    <w:rPr>
      <w:rFonts w:ascii="Times New Roman" w:hAnsi="Times New Roman" w:eastAsia="宋体" w:cs="Times New Roman"/>
      <w:sz w:val="24"/>
      <w:szCs w:val="24"/>
    </w:rPr>
  </w:style>
  <w:style w:type="paragraph" w:styleId="15">
    <w:name w:val="annotation subject"/>
    <w:basedOn w:val="9"/>
    <w:next w:val="9"/>
    <w:link w:val="29"/>
    <w:semiHidden/>
    <w:unhideWhenUsed/>
    <w:qFormat/>
    <w:uiPriority w:val="99"/>
    <w:rPr>
      <w:rFonts w:asciiTheme="minorHAnsi" w:hAnsiTheme="minorHAnsi" w:eastAsiaTheme="minorEastAsia" w:cstheme="minorBidi"/>
      <w:b/>
      <w:bCs/>
      <w:szCs w:val="2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unhideWhenUsed/>
    <w:qFormat/>
    <w:uiPriority w:val="99"/>
    <w:rPr>
      <w:sz w:val="21"/>
      <w:szCs w:val="21"/>
    </w:rPr>
  </w:style>
  <w:style w:type="character" w:customStyle="1" w:styleId="20">
    <w:name w:val="页眉 Char"/>
    <w:basedOn w:val="18"/>
    <w:link w:val="12"/>
    <w:semiHidden/>
    <w:qFormat/>
    <w:uiPriority w:val="99"/>
    <w:rPr>
      <w:sz w:val="18"/>
      <w:szCs w:val="18"/>
    </w:rPr>
  </w:style>
  <w:style w:type="character" w:customStyle="1" w:styleId="21">
    <w:name w:val="页脚 Char"/>
    <w:basedOn w:val="18"/>
    <w:link w:val="11"/>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8"/>
    <w:link w:val="10"/>
    <w:semiHidden/>
    <w:qFormat/>
    <w:uiPriority w:val="99"/>
    <w:rPr>
      <w:kern w:val="2"/>
      <w:sz w:val="18"/>
      <w:szCs w:val="18"/>
    </w:rPr>
  </w:style>
  <w:style w:type="character" w:customStyle="1" w:styleId="24">
    <w:name w:val="批注文字 Char"/>
    <w:basedOn w:val="18"/>
    <w:link w:val="9"/>
    <w:qFormat/>
    <w:uiPriority w:val="0"/>
    <w:rPr>
      <w:rFonts w:ascii="Times New Roman" w:hAnsi="Times New Roman" w:eastAsia="宋体" w:cs="Times New Roman"/>
      <w:kern w:val="2"/>
      <w:sz w:val="21"/>
      <w:szCs w:val="24"/>
    </w:rPr>
  </w:style>
  <w:style w:type="character" w:customStyle="1" w:styleId="25">
    <w:name w:val="正文文本 Char"/>
    <w:basedOn w:val="18"/>
    <w:link w:val="2"/>
    <w:qFormat/>
    <w:uiPriority w:val="0"/>
    <w:rPr>
      <w:rFonts w:ascii="Times New Roman" w:hAnsi="Times New Roman" w:eastAsia="宋体" w:cs="Times New Roman"/>
      <w:color w:val="FF0000"/>
      <w:kern w:val="2"/>
      <w:sz w:val="21"/>
      <w:szCs w:val="24"/>
    </w:rPr>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font11"/>
    <w:basedOn w:val="18"/>
    <w:qFormat/>
    <w:uiPriority w:val="0"/>
    <w:rPr>
      <w:rFonts w:hint="eastAsia" w:ascii="宋体" w:hAnsi="宋体" w:eastAsia="宋体" w:cs="宋体"/>
      <w:color w:val="000000"/>
      <w:sz w:val="22"/>
      <w:szCs w:val="22"/>
      <w:u w:val="none"/>
    </w:rPr>
  </w:style>
  <w:style w:type="character" w:customStyle="1" w:styleId="28">
    <w:name w:val="font01"/>
    <w:basedOn w:val="18"/>
    <w:qFormat/>
    <w:uiPriority w:val="0"/>
    <w:rPr>
      <w:rFonts w:hint="default" w:ascii="Arial" w:hAnsi="Arial" w:cs="Arial"/>
      <w:color w:val="000000"/>
      <w:sz w:val="22"/>
      <w:szCs w:val="22"/>
      <w:u w:val="none"/>
    </w:rPr>
  </w:style>
  <w:style w:type="character" w:customStyle="1" w:styleId="29">
    <w:name w:val="批注主题 Char"/>
    <w:basedOn w:val="24"/>
    <w:link w:val="15"/>
    <w:semiHidden/>
    <w:qFormat/>
    <w:uiPriority w:val="99"/>
    <w:rPr>
      <w:rFonts w:ascii="Times New Roman" w:hAnsi="Times New Roman" w:eastAsia="宋体" w:cs="Times New Roman"/>
      <w:b/>
      <w:bCs/>
      <w:kern w:val="2"/>
      <w:sz w:val="21"/>
      <w:szCs w:val="22"/>
    </w:rPr>
  </w:style>
  <w:style w:type="character" w:customStyle="1" w:styleId="30">
    <w:name w:val="active"/>
    <w:basedOn w:val="18"/>
    <w:qFormat/>
    <w:uiPriority w:val="0"/>
    <w:rPr>
      <w:shd w:val="clear" w:color="auto" w:fill="EC353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1FD79-E3AB-404C-899C-214A48B2AA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138</Pages>
  <Words>84008</Words>
  <Characters>88046</Characters>
  <Lines>674</Lines>
  <Paragraphs>189</Paragraphs>
  <TotalTime>2</TotalTime>
  <ScaleCrop>false</ScaleCrop>
  <LinksUpToDate>false</LinksUpToDate>
  <CharactersWithSpaces>91371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2022-06-24T08:26:00Z</dcterms:created>
  <dc:creator>Tencent</dc:creator>
  <cp:lastModifiedBy>Administrator</cp:lastModifiedBy>
  <cp:lastPrinted>2022-06-16T00:29:00Z</cp:lastPrinted>
  <dcterms:modified xsi:type="dcterms:W3CDTF">2022-06-27T08:52:23Z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39C0674075BE4C599AA00BECDEB9F9F5</vt:lpwstr>
  </property>
</Properties>
</file>