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lang w:eastAsia="zh-CN"/>
        </w:rPr>
        <w:t>车辆系实训汽车充电桩安装</w:t>
      </w:r>
    </w:p>
    <w:p>
      <w:pPr>
        <w:spacing w:before="240" w:line="0" w:lineRule="atLeast"/>
        <w:ind w:firstLine="154" w:firstLineChars="48"/>
        <w:jc w:val="center"/>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7"/>
        <w:spacing w:line="440" w:lineRule="exact"/>
        <w:jc w:val="center"/>
        <w:rPr>
          <w:rFonts w:hAnsi="宋体"/>
          <w:b/>
          <w:sz w:val="32"/>
        </w:rPr>
      </w:pPr>
      <w:r>
        <w:rPr>
          <w:rFonts w:hint="eastAsia" w:hAnsi="宋体"/>
          <w:b/>
          <w:sz w:val="32"/>
        </w:rPr>
        <w:t>2022</w:t>
      </w:r>
      <w:r>
        <w:rPr>
          <w:rFonts w:hAnsi="宋体"/>
          <w:b/>
          <w:sz w:val="32"/>
        </w:rPr>
        <w:t>年</w:t>
      </w:r>
      <w:r>
        <w:rPr>
          <w:rFonts w:hint="eastAsia" w:hAnsi="宋体"/>
          <w:b/>
          <w:sz w:val="32"/>
          <w:lang w:val="en-US" w:eastAsia="zh-CN"/>
        </w:rPr>
        <w:t>9</w:t>
      </w:r>
      <w:r>
        <w:rPr>
          <w:rFonts w:hAnsi="宋体"/>
          <w:b/>
          <w:sz w:val="32"/>
        </w:rPr>
        <w:t>月</w:t>
      </w:r>
    </w:p>
    <w:p>
      <w:pPr>
        <w:pStyle w:val="7"/>
        <w:spacing w:before="240" w:line="440" w:lineRule="exact"/>
        <w:rPr>
          <w:rFonts w:hAnsi="宋体"/>
          <w:b/>
          <w:sz w:val="32"/>
        </w:rPr>
      </w:pPr>
    </w:p>
    <w:p>
      <w:pPr>
        <w:pStyle w:val="3"/>
        <w:keepNext w:val="0"/>
        <w:pageBreakBefore/>
        <w:spacing w:before="0" w:after="0" w:line="360" w:lineRule="auto"/>
        <w:jc w:val="center"/>
        <w:rPr>
          <w:rFonts w:ascii="宋体" w:hAnsi="宋体" w:eastAsia="宋体"/>
          <w:sz w:val="21"/>
          <w:szCs w:val="21"/>
        </w:rPr>
      </w:pPr>
      <w:bookmarkStart w:id="0" w:name="_Toc185762834"/>
      <w:bookmarkStart w:id="1" w:name="_Toc415216370"/>
      <w:r>
        <w:rPr>
          <w:rFonts w:hint="eastAsia" w:ascii="宋体" w:hAnsi="宋体" w:eastAsia="宋体"/>
          <w:sz w:val="28"/>
          <w:szCs w:val="28"/>
        </w:rPr>
        <w:t>第一章  采购邀请</w:t>
      </w:r>
      <w:bookmarkEnd w:id="0"/>
      <w:bookmarkEnd w:id="1"/>
    </w:p>
    <w:p>
      <w:pPr>
        <w:pStyle w:val="3"/>
        <w:keepNext w:val="0"/>
        <w:spacing w:before="0" w:after="0" w:line="460" w:lineRule="exact"/>
        <w:jc w:val="center"/>
        <w:rPr>
          <w:rFonts w:ascii="宋体" w:hAnsi="宋体" w:eastAsia="宋体"/>
          <w:sz w:val="28"/>
        </w:rPr>
      </w:pPr>
      <w:bookmarkStart w:id="2" w:name="_Toc185762835"/>
      <w:bookmarkStart w:id="3" w:name="_Toc415216371"/>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lang w:eastAsia="zh-CN"/>
        </w:rPr>
        <w:t>车辆系实训汽车充电桩安装项目</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ascii="宋体" w:hAnsi="宋体"/>
          <w:sz w:val="24"/>
        </w:rPr>
      </w:pPr>
      <w:r>
        <w:rPr>
          <w:rFonts w:hint="eastAsia" w:ascii="宋体" w:hAnsi="宋体"/>
          <w:sz w:val="24"/>
        </w:rPr>
        <w:t>2、截止时间：采购响应文件应于[</w:t>
      </w:r>
      <w:r>
        <w:rPr>
          <w:rFonts w:hint="eastAsia" w:ascii="宋体" w:hAnsi="宋体"/>
          <w:sz w:val="24"/>
          <w:u w:val="single"/>
        </w:rPr>
        <w:t>2022年</w:t>
      </w:r>
      <w:r>
        <w:rPr>
          <w:rFonts w:hint="eastAsia" w:ascii="宋体" w:hAnsi="宋体"/>
          <w:sz w:val="24"/>
          <w:u w:val="single"/>
          <w:lang w:val="en-US" w:eastAsia="zh-CN"/>
        </w:rPr>
        <w:t>9</w:t>
      </w:r>
      <w:r>
        <w:rPr>
          <w:rFonts w:hint="eastAsia" w:ascii="宋体" w:hAnsi="宋体"/>
          <w:sz w:val="24"/>
          <w:u w:val="single"/>
        </w:rPr>
        <w:t>月</w:t>
      </w:r>
      <w:r>
        <w:rPr>
          <w:rFonts w:hint="eastAsia" w:ascii="宋体" w:hAnsi="宋体"/>
          <w:sz w:val="24"/>
          <w:u w:val="single"/>
          <w:lang w:val="en-US" w:eastAsia="zh-CN"/>
        </w:rPr>
        <w:t>30</w:t>
      </w:r>
      <w:r>
        <w:rPr>
          <w:rFonts w:hint="eastAsia" w:ascii="宋体" w:hAnsi="宋体"/>
          <w:sz w:val="24"/>
          <w:u w:val="single"/>
        </w:rPr>
        <w:t>日]</w:t>
      </w:r>
      <w:r>
        <w:rPr>
          <w:rFonts w:hint="eastAsia" w:ascii="宋体" w:hAnsi="宋体"/>
          <w:sz w:val="24"/>
          <w:u w:val="single"/>
          <w:lang w:eastAsia="zh-CN"/>
        </w:rPr>
        <w:t>早上</w:t>
      </w:r>
      <w:r>
        <w:rPr>
          <w:rFonts w:hint="eastAsia" w:ascii="宋体" w:hAnsi="宋体"/>
          <w:sz w:val="24"/>
          <w:u w:val="single"/>
        </w:rPr>
        <w:t>[1</w:t>
      </w:r>
      <w:r>
        <w:rPr>
          <w:rFonts w:hint="eastAsia" w:ascii="宋体" w:hAnsi="宋体"/>
          <w:sz w:val="24"/>
          <w:u w:val="single"/>
          <w:lang w:val="en-US" w:eastAsia="zh-CN"/>
        </w:rPr>
        <w:t>0</w:t>
      </w:r>
      <w:r>
        <w:rPr>
          <w:rFonts w:hint="eastAsia" w:ascii="宋体" w:hAnsi="宋体"/>
          <w:sz w:val="24"/>
          <w:u w:val="single"/>
        </w:rPr>
        <w:t>:00:00]（北京时间）</w:t>
      </w:r>
      <w:r>
        <w:rPr>
          <w:rFonts w:hint="eastAsia" w:ascii="宋体" w:hAnsi="宋体"/>
          <w:sz w:val="24"/>
        </w:rPr>
        <w:t>之前提交到[</w:t>
      </w:r>
      <w:r>
        <w:rPr>
          <w:rFonts w:hint="eastAsia" w:ascii="宋体" w:hAnsi="宋体"/>
          <w:b/>
          <w:sz w:val="24"/>
        </w:rPr>
        <w:t>厦门技师学院，崇毅楼8楼，后勤保卫处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逾期递交的或不符合规定的采购响应文件（未密封并加盖公章）将被拒绝。</w:t>
      </w:r>
    </w:p>
    <w:p>
      <w:pPr>
        <w:spacing w:line="460" w:lineRule="exact"/>
        <w:rPr>
          <w:rFonts w:ascii="宋体" w:hAnsi="宋体"/>
          <w:sz w:val="24"/>
        </w:rPr>
      </w:pPr>
      <w:r>
        <w:rPr>
          <w:rFonts w:hint="eastAsia" w:ascii="宋体" w:hAnsi="宋体"/>
          <w:sz w:val="24"/>
        </w:rPr>
        <w:t>项目经办人及联系方式：黄老师 0592-7760153</w:t>
      </w:r>
    </w:p>
    <w:p>
      <w:pPr>
        <w:tabs>
          <w:tab w:val="left" w:pos="2775"/>
        </w:tabs>
        <w:spacing w:line="460" w:lineRule="exact"/>
        <w:rPr>
          <w:rFonts w:hint="eastAsia" w:ascii="宋体" w:hAnsi="宋体"/>
          <w:sz w:val="24"/>
          <w:lang w:val="en-US" w:eastAsia="zh-CN"/>
        </w:rPr>
      </w:pPr>
      <w:r>
        <w:rPr>
          <w:rFonts w:hint="eastAsia" w:ascii="宋体" w:hAnsi="宋体"/>
          <w:sz w:val="24"/>
          <w:lang w:val="en-US" w:eastAsia="zh-CN"/>
        </w:rPr>
        <w:t>关于踏勘：供应商若需了解安装场地及条件，可以来现场自行踏勘，踏勘时，采购人向供应商提供的有关现场的资料和数据，是采购人现有的能被供应商利用的资料。采购人对供应商做出的理解、推论和结论均不负责任。</w:t>
      </w:r>
    </w:p>
    <w:p>
      <w:pPr>
        <w:numPr>
          <w:ilvl w:val="0"/>
          <w:numId w:val="0"/>
        </w:numPr>
        <w:spacing w:line="460" w:lineRule="exact"/>
        <w:rPr>
          <w:rFonts w:hint="default" w:ascii="宋体" w:hAnsi="宋体"/>
          <w:sz w:val="24"/>
          <w:lang w:val="en-US" w:eastAsia="zh-CN"/>
        </w:rPr>
      </w:pPr>
      <w:r>
        <w:rPr>
          <w:rFonts w:hint="eastAsia" w:ascii="宋体" w:hAnsi="宋体"/>
          <w:sz w:val="24"/>
        </w:rPr>
        <w:t>项目内容</w:t>
      </w:r>
      <w:r>
        <w:rPr>
          <w:rFonts w:hint="eastAsia" w:ascii="宋体" w:hAnsi="宋体"/>
          <w:sz w:val="24"/>
          <w:lang w:eastAsia="zh-CN"/>
        </w:rPr>
        <w:t>及踏勘</w:t>
      </w:r>
      <w:r>
        <w:rPr>
          <w:rFonts w:hint="eastAsia" w:ascii="宋体" w:hAnsi="宋体"/>
          <w:sz w:val="24"/>
          <w:lang w:val="en-US" w:eastAsia="zh-CN"/>
        </w:rPr>
        <w:t>联系人：张老师，联系电话：05927760068</w:t>
      </w: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73916345"/>
      <w:bookmarkStart w:id="5" w:name="_Toc352585778"/>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both"/>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363480078"/>
      <w:bookmarkStart w:id="7" w:name="_Toc185762837"/>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0"/>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车辆系实训汽车充电桩安装</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lang w:val="en-US" w:eastAsia="zh-CN"/>
              </w:rPr>
              <w:t>20.5</w:t>
            </w:r>
            <w:r>
              <w:rPr>
                <w:rFonts w:hint="eastAsia" w:ascii="宋体" w:hAnsi="宋体"/>
                <w:sz w:val="24"/>
              </w:rPr>
              <w:t>00万元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w:t>
      </w:r>
      <w:r>
        <w:rPr>
          <w:rFonts w:hint="eastAsia" w:ascii="宋体" w:hAnsi="宋体"/>
          <w:sz w:val="24"/>
          <w:lang w:eastAsia="zh-CN"/>
        </w:rPr>
        <w:t>交付</w:t>
      </w:r>
      <w:r>
        <w:rPr>
          <w:rFonts w:hint="eastAsia" w:ascii="宋体" w:hAnsi="宋体"/>
          <w:sz w:val="24"/>
        </w:rPr>
        <w:t>期：</w:t>
      </w:r>
      <w:r>
        <w:rPr>
          <w:rFonts w:hint="eastAsia" w:ascii="宋体" w:hAnsi="宋体"/>
          <w:sz w:val="24"/>
          <w:highlight w:val="none"/>
        </w:rPr>
        <w:t>合同签定后的</w:t>
      </w:r>
      <w:r>
        <w:rPr>
          <w:rFonts w:hint="eastAsia" w:ascii="宋体" w:hAnsi="宋体"/>
          <w:sz w:val="24"/>
          <w:highlight w:val="none"/>
          <w:lang w:val="en-US" w:eastAsia="zh-CN"/>
        </w:rPr>
        <w:t>30</w:t>
      </w:r>
      <w:r>
        <w:rPr>
          <w:rFonts w:hint="eastAsia" w:ascii="宋体" w:hAnsi="宋体"/>
          <w:sz w:val="24"/>
          <w:highlight w:val="none"/>
        </w:rPr>
        <w:t>个日历日内提交采购人验收，供</w:t>
      </w:r>
      <w:r>
        <w:rPr>
          <w:rFonts w:hint="eastAsia" w:ascii="宋体" w:hAnsi="宋体"/>
          <w:sz w:val="24"/>
        </w:rPr>
        <w:t>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w:t>
      </w:r>
      <w:r>
        <w:rPr>
          <w:rFonts w:hint="eastAsia" w:ascii="宋体" w:hAnsi="宋体"/>
          <w:sz w:val="24"/>
          <w:lang w:eastAsia="zh-CN"/>
        </w:rPr>
        <w:t>车辆系实训汽车充电桩安装项目</w:t>
      </w:r>
      <w:r>
        <w:rPr>
          <w:rFonts w:hint="eastAsia" w:ascii="宋体" w:hAnsi="宋体"/>
          <w:sz w:val="24"/>
        </w:rPr>
        <w:t>报价表并加盖公章。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成交供应商在供货、安装及维护过程若有出现安全事故，其责任及相应的赔偿均由成交供应商自行承担，采购人不承担所有责任及义务。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hint="eastAsia" w:ascii="宋体" w:hAnsi="宋体"/>
          <w:b/>
          <w:bCs/>
          <w:sz w:val="24"/>
        </w:rPr>
      </w:pPr>
      <w:r>
        <w:rPr>
          <w:rFonts w:hint="eastAsia" w:ascii="宋体" w:hAnsi="宋体"/>
          <w:sz w:val="24"/>
        </w:rPr>
        <w:t>6、成交供应商须严格按照</w:t>
      </w:r>
      <w:bookmarkStart w:id="8" w:name="_Hlk54506677"/>
      <w:r>
        <w:rPr>
          <w:rFonts w:hint="eastAsia" w:ascii="宋体" w:hAnsi="宋体"/>
          <w:sz w:val="24"/>
        </w:rPr>
        <w:t>报价清单</w:t>
      </w:r>
      <w:bookmarkEnd w:id="8"/>
      <w:r>
        <w:rPr>
          <w:rFonts w:hint="eastAsia" w:ascii="宋体" w:hAnsi="宋体"/>
          <w:sz w:val="24"/>
        </w:rPr>
        <w:t>中的要求提供</w:t>
      </w:r>
      <w:r>
        <w:rPr>
          <w:rFonts w:hint="eastAsia" w:ascii="宋体" w:hAnsi="宋体"/>
          <w:sz w:val="24"/>
          <w:lang w:eastAsia="zh-CN"/>
        </w:rPr>
        <w:t>车辆系实训汽车充电桩安装的供货及</w:t>
      </w:r>
      <w:r>
        <w:rPr>
          <w:rFonts w:hint="eastAsia" w:ascii="宋体" w:hAnsi="宋体"/>
          <w:sz w:val="24"/>
        </w:rPr>
        <w:t>服务，</w:t>
      </w:r>
      <w:r>
        <w:rPr>
          <w:rFonts w:hint="eastAsia" w:ascii="宋体" w:hAnsi="宋体"/>
          <w:b/>
          <w:bCs/>
          <w:sz w:val="24"/>
        </w:rPr>
        <w:t>须提供承诺书。</w:t>
      </w:r>
    </w:p>
    <w:p>
      <w:pPr>
        <w:spacing w:line="360" w:lineRule="auto"/>
        <w:ind w:firstLine="480" w:firstLineChars="200"/>
      </w:pPr>
      <w:r>
        <w:rPr>
          <w:rFonts w:hint="eastAsia" w:ascii="宋体" w:hAnsi="宋体"/>
          <w:sz w:val="24"/>
          <w:lang w:val="en-US" w:eastAsia="zh-CN"/>
        </w:rPr>
        <w:t>7</w:t>
      </w:r>
      <w:r>
        <w:rPr>
          <w:rFonts w:hint="eastAsia" w:ascii="宋体" w:hAnsi="宋体"/>
          <w:sz w:val="24"/>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维保服务期间生产材料价格上涨及市场销售价格上涨的风险，且该项风险费在报价中充分考虑。单价采用固定综合单价，包括但不限于以下费用：设备的生产制造、包装费、运输费、保险费、装卸费、安装调试费、施工费、高空作业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9" w:name="_Toc415216386"/>
      <w:bookmarkStart w:id="10" w:name="_Toc361840722"/>
      <w:bookmarkStart w:id="11" w:name="_Toc363578334"/>
      <w:bookmarkStart w:id="12" w:name="_Toc361840725"/>
      <w:bookmarkStart w:id="13" w:name="_Toc363578335"/>
      <w:bookmarkStart w:id="14" w:name="_Toc415216389"/>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文件、供货合同，货物技术标准说明以及国家有关的质量规范、标准规定进行货物验收。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文件、合同、货物技术标准说明及国家有关的质量规范、标准规定，均为本采购项目的验收依据。</w:t>
      </w:r>
    </w:p>
    <w:p>
      <w:pPr>
        <w:spacing w:line="360" w:lineRule="auto"/>
        <w:ind w:left="780" w:leftChars="193" w:hanging="240" w:hangingChars="100"/>
        <w:jc w:val="left"/>
        <w:rPr>
          <w:rFonts w:hint="eastAsia" w:ascii="宋体" w:hAnsi="宋体" w:cs="Arial"/>
          <w:sz w:val="24"/>
          <w:highlight w:val="yellow"/>
          <w:lang w:val="en-US" w:eastAsia="zh-CN"/>
        </w:rPr>
      </w:pPr>
      <w:r>
        <w:rPr>
          <w:rFonts w:hint="eastAsia" w:ascii="宋体" w:hAnsi="宋体" w:cs="Arial"/>
          <w:sz w:val="24"/>
        </w:rPr>
        <w:t>2、所有货物必须</w:t>
      </w:r>
      <w:r>
        <w:rPr>
          <w:rFonts w:hint="eastAsia" w:ascii="宋体" w:hAnsi="宋体" w:cs="Arial"/>
          <w:sz w:val="24"/>
          <w:highlight w:val="none"/>
          <w:lang w:val="en-US" w:eastAsia="zh-CN"/>
        </w:rPr>
        <w:t>与项目清单所列货物品牌、规格型号一致，以保证产品质量。且需</w:t>
      </w:r>
    </w:p>
    <w:p>
      <w:pPr>
        <w:spacing w:line="360" w:lineRule="auto"/>
        <w:jc w:val="left"/>
        <w:rPr>
          <w:rFonts w:ascii="宋体" w:hAnsi="宋体" w:cs="Arial"/>
          <w:sz w:val="24"/>
        </w:rPr>
      </w:pPr>
      <w:r>
        <w:rPr>
          <w:rFonts w:hint="eastAsia" w:ascii="宋体" w:hAnsi="宋体" w:cs="Arial"/>
          <w:sz w:val="24"/>
        </w:rPr>
        <w:t>是未经拆封、原厂正规合格的产品，且技术资料齐全、满足采购文件的基本要求，否则采购人有权退货，同时由于使用成交供应商提供的不合格产品给采购人造成损害的，应照价赔偿，并承担由此造成的违约责任。</w:t>
      </w:r>
    </w:p>
    <w:p>
      <w:pPr>
        <w:spacing w:line="360" w:lineRule="auto"/>
        <w:ind w:firstLine="480" w:firstLineChars="20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ascii="宋体" w:hAnsi="宋体"/>
          <w:b/>
          <w:sz w:val="24"/>
        </w:rPr>
      </w:pPr>
      <w:r>
        <w:rPr>
          <w:rFonts w:hint="eastAsia" w:ascii="宋体" w:hAnsi="宋体" w:cs="Arial"/>
          <w:sz w:val="24"/>
        </w:rPr>
        <w:t>4、若中标供应商未按本项目所要求进行供货/施工/服务（包括但不限于超出交付期交付货物/工程/服务、未履行供货/施工/服务承诺），首次出现以上情况者，给与警告；连续两次出现以上情况者，将视情节严重程度给予惩罚，情节严重者，将取消该中标供应商参与本院其他项目的投标资格。</w:t>
      </w:r>
    </w:p>
    <w:bookmarkEnd w:id="9"/>
    <w:bookmarkEnd w:id="10"/>
    <w:bookmarkEnd w:id="11"/>
    <w:p>
      <w:pPr>
        <w:spacing w:line="360" w:lineRule="auto"/>
        <w:jc w:val="left"/>
        <w:rPr>
          <w:rFonts w:ascii="宋体" w:hAnsi="宋体"/>
          <w:b/>
          <w:sz w:val="24"/>
        </w:rPr>
      </w:pPr>
      <w:bookmarkStart w:id="23" w:name="_GoBack"/>
      <w:r>
        <w:rPr>
          <w:rFonts w:hint="eastAsia" w:ascii="宋体" w:hAnsi="宋体"/>
          <w:b/>
          <w:sz w:val="24"/>
        </w:rPr>
        <w:t>五、保修期</w:t>
      </w:r>
    </w:p>
    <w:p>
      <w:pPr>
        <w:spacing w:line="360" w:lineRule="auto"/>
        <w:ind w:firstLine="600" w:firstLineChars="250"/>
        <w:rPr>
          <w:rFonts w:ascii="宋体" w:hAnsi="宋体" w:cs="Arial"/>
          <w:color w:val="auto"/>
          <w:sz w:val="24"/>
          <w:highlight w:val="none"/>
        </w:rPr>
      </w:pPr>
      <w:bookmarkStart w:id="15" w:name="_Toc169944033"/>
      <w:bookmarkStart w:id="16" w:name="_Toc191691980"/>
      <w:bookmarkStart w:id="17" w:name="_Toc169877486"/>
      <w:r>
        <w:rPr>
          <w:rFonts w:hint="eastAsia" w:ascii="宋体" w:hAnsi="宋体" w:cs="Arial"/>
          <w:color w:val="auto"/>
          <w:sz w:val="24"/>
          <w:highlight w:val="none"/>
        </w:rPr>
        <w:t>本项目采购的货物要求自验收合格投入使用之日起整体保修3年</w:t>
      </w:r>
      <w:r>
        <w:rPr>
          <w:rFonts w:hint="eastAsia" w:ascii="宋体" w:hAnsi="宋体" w:cs="Arial"/>
          <w:color w:val="auto"/>
          <w:sz w:val="24"/>
          <w:highlight w:val="none"/>
          <w:lang w:eastAsia="zh-CN"/>
        </w:rPr>
        <w:t>，</w:t>
      </w:r>
      <w:r>
        <w:rPr>
          <w:rFonts w:hint="eastAsia" w:ascii="宋体" w:hAnsi="宋体" w:eastAsia="宋体" w:cs="宋体"/>
          <w:kern w:val="2"/>
          <w:sz w:val="24"/>
          <w:szCs w:val="24"/>
          <w:lang w:val="en-US" w:eastAsia="zh-CN" w:bidi="ar-SA"/>
        </w:rPr>
        <w:t>终身维护</w:t>
      </w:r>
      <w:r>
        <w:rPr>
          <w:rFonts w:hint="eastAsia" w:ascii="宋体" w:hAnsi="宋体" w:cs="Arial"/>
          <w:color w:val="auto"/>
          <w:sz w:val="24"/>
          <w:highlight w:val="none"/>
        </w:rPr>
        <w:t>。</w:t>
      </w:r>
      <w:bookmarkEnd w:id="15"/>
      <w:bookmarkEnd w:id="16"/>
      <w:bookmarkEnd w:id="17"/>
    </w:p>
    <w:bookmarkEnd w:id="23"/>
    <w:p>
      <w:pPr>
        <w:spacing w:line="360" w:lineRule="auto"/>
        <w:jc w:val="left"/>
        <w:rPr>
          <w:rFonts w:ascii="宋体" w:hAnsi="宋体"/>
          <w:b/>
          <w:sz w:val="24"/>
        </w:rPr>
      </w:pPr>
      <w:r>
        <w:rPr>
          <w:rFonts w:hint="eastAsia" w:ascii="宋体" w:hAnsi="宋体"/>
          <w:b/>
          <w:sz w:val="24"/>
        </w:rPr>
        <w:t>六、合同签订</w:t>
      </w:r>
      <w:bookmarkEnd w:id="12"/>
      <w:bookmarkEnd w:id="13"/>
      <w:bookmarkEnd w:id="14"/>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8"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8"/>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pStyle w:val="6"/>
        <w:ind w:firstLine="560" w:firstLineChars="200"/>
      </w:pPr>
    </w:p>
    <w:p>
      <w:pPr>
        <w:spacing w:line="360" w:lineRule="auto"/>
        <w:jc w:val="left"/>
        <w:rPr>
          <w:rFonts w:ascii="宋体" w:hAnsi="宋体" w:cs="Arial"/>
          <w:sz w:val="24"/>
        </w:rPr>
      </w:pPr>
    </w:p>
    <w:p>
      <w:pPr>
        <w:keepNext/>
        <w:keepLines/>
        <w:pageBreakBefore/>
        <w:spacing w:before="260" w:after="260" w:line="360" w:lineRule="auto"/>
        <w:jc w:val="center"/>
        <w:outlineLvl w:val="1"/>
        <w:rPr>
          <w:rFonts w:ascii="宋体" w:hAnsi="宋体"/>
          <w:b/>
          <w:bCs/>
          <w:szCs w:val="28"/>
        </w:rPr>
      </w:pPr>
      <w:bookmarkStart w:id="19" w:name="_Toc532149370"/>
      <w:bookmarkStart w:id="20" w:name="_Toc398284535"/>
      <w:bookmarkStart w:id="21" w:name="_Toc431190639"/>
      <w:bookmarkStart w:id="22" w:name="_Toc398504591"/>
      <w:r>
        <w:rPr>
          <w:rFonts w:hint="eastAsia" w:ascii="宋体" w:hAnsi="宋体"/>
          <w:b/>
          <w:bCs/>
          <w:szCs w:val="28"/>
        </w:rPr>
        <w:t>四：</w:t>
      </w:r>
      <w:r>
        <w:rPr>
          <w:rFonts w:ascii="宋体" w:hAnsi="宋体"/>
          <w:b/>
          <w:bCs/>
          <w:szCs w:val="28"/>
        </w:rPr>
        <w:t>资格性、符合性检查表</w:t>
      </w:r>
      <w:bookmarkEnd w:id="19"/>
      <w:bookmarkEnd w:id="20"/>
      <w:bookmarkEnd w:id="21"/>
      <w:bookmarkEnd w:id="22"/>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10"/>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ascii="宋体" w:hAnsi="宋体"/>
                <w:sz w:val="24"/>
              </w:rPr>
            </w:pPr>
            <w:r>
              <w:rPr>
                <w:rFonts w:hint="eastAsia" w:ascii="宋体" w:hAnsi="宋体"/>
                <w:sz w:val="24"/>
              </w:rPr>
              <w:t>（一）法人或者其他组织的营业执照等证明文件，自然人的身份证明；</w:t>
            </w:r>
          </w:p>
          <w:p>
            <w:pPr>
              <w:spacing w:line="400" w:lineRule="exact"/>
              <w:ind w:firstLine="480" w:firstLineChars="200"/>
              <w:rPr>
                <w:rFonts w:ascii="宋体" w:hAnsi="宋体"/>
                <w:sz w:val="24"/>
              </w:rPr>
            </w:pPr>
            <w:r>
              <w:rPr>
                <w:rFonts w:hint="eastAsia" w:ascii="宋体" w:hAnsi="宋体"/>
                <w:sz w:val="24"/>
              </w:rPr>
              <w:t>供应商是法人或者其他组织的应提供营业执照等证明文件，供应商是自然人的应提供有效的自然人身份证明。</w:t>
            </w:r>
          </w:p>
          <w:p>
            <w:pPr>
              <w:numPr>
                <w:ilvl w:val="0"/>
                <w:numId w:val="1"/>
              </w:numPr>
              <w:spacing w:line="400" w:lineRule="exact"/>
              <w:ind w:firstLine="480" w:firstLineChars="200"/>
              <w:rPr>
                <w:rFonts w:ascii="宋体" w:hAnsi="宋体"/>
                <w:sz w:val="24"/>
              </w:rPr>
            </w:pPr>
            <w:r>
              <w:rPr>
                <w:rFonts w:hint="eastAsia" w:ascii="宋体" w:hAnsi="宋体"/>
                <w:sz w:val="24"/>
              </w:rPr>
              <w:t>参加政府采购活动前3年内在经营活动中没有重大违法记录的书面声明或承诺书（或者在参加政府采购活动前3年内因违法经营被禁止在一定期限内参加政府采购活动，期限已届满）。</w:t>
            </w:r>
          </w:p>
          <w:p>
            <w:pPr>
              <w:spacing w:line="400" w:lineRule="exact"/>
              <w:ind w:firstLine="480" w:firstLineChars="200"/>
              <w:rPr>
                <w:rFonts w:ascii="宋体" w:hAnsi="宋体" w:cs="宋体"/>
                <w:sz w:val="24"/>
              </w:rPr>
            </w:pPr>
            <w:r>
              <w:rPr>
                <w:rFonts w:ascii="宋体" w:hAnsi="宋体" w:cs="宋体"/>
                <w:sz w:val="24"/>
              </w:rPr>
              <w:t>注：“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 xml:space="preserve"> 本项目接受联合体参与报价。</w:t>
            </w:r>
          </w:p>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 xml:space="preserve"> 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2</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cs="宋体"/>
                <w:kern w:val="0"/>
                <w:sz w:val="24"/>
              </w:rPr>
              <w:t>二</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16.4.3</w:t>
            </w:r>
          </w:p>
        </w:tc>
        <w:tc>
          <w:tcPr>
            <w:tcW w:w="7390" w:type="dxa"/>
            <w:tcMar>
              <w:top w:w="0" w:type="dxa"/>
              <w:left w:w="108" w:type="dxa"/>
              <w:bottom w:w="0" w:type="dxa"/>
              <w:right w:w="108" w:type="dxa"/>
            </w:tcMar>
            <w:vAlign w:val="center"/>
          </w:tcPr>
          <w:p>
            <w:pPr>
              <w:spacing w:line="400" w:lineRule="exact"/>
              <w:rPr>
                <w:rFonts w:ascii="宋体" w:hAnsi="宋体"/>
                <w:sz w:val="24"/>
              </w:rPr>
            </w:pPr>
            <w:r>
              <w:rPr>
                <w:rFonts w:hint="eastAsia" w:ascii="宋体" w:hAnsi="宋体"/>
                <w:sz w:val="24"/>
              </w:rPr>
              <w:t>根据财政部、工业和信息化部、国家质检总局、国家认监委联合发布《关于信息安全产品实施政府采购的通知》（财库〔2010〕48号），如采购产品属于列入《第一批信息安全产品强制性认证目录》内的强制性信息安全产品，供应商须提供获得信息安全认证的产品，并在首次响应文件中提供从由中国信息安全认证中心按国家标准认证颁发的有效认证证书复印件或中国网络安全审查技术与认证中心官网查询的认证证书截图。</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pPr>
        <w:spacing w:line="360" w:lineRule="auto"/>
        <w:rPr>
          <w:rFonts w:ascii="宋体" w:hAnsi="宋体"/>
          <w:sz w:val="24"/>
          <w:szCs w:val="20"/>
        </w:rPr>
      </w:pPr>
    </w:p>
    <w:p>
      <w:pPr>
        <w:spacing w:line="360" w:lineRule="auto"/>
        <w:jc w:val="left"/>
        <w:rPr>
          <w:rFonts w:ascii="宋体" w:hAnsi="宋体" w:cs="Arial"/>
          <w:sz w:val="24"/>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9525" t="6350" r="12700" b="12700"/>
              <wp:wrapNone/>
              <wp:docPr id="1" name="Line 1025"/>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ln>
                    </wps:spPr>
                    <wps:bodyPr/>
                  </wps:wsp>
                </a:graphicData>
              </a:graphic>
            </wp:anchor>
          </w:drawing>
        </mc:Choice>
        <mc:Fallback>
          <w:pict>
            <v:line id="Line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uB1ddQAAAAGAQAADwAAAAAAAAABACAAAAAiAAAAZHJzL2Rvd25y&#10;ZXYueG1sUEsBAhQAFAAAAAgAh07iQL8ciRTJAQAAogMAAA4AAAAAAAAAAQAgAAAAIwEAAGRycy9l&#10;Mm9Eb2MueG1sUEsFBgAAAAAGAAYAWQEAAF4FAAAAAA==&#10;">
              <v:fill on="f" focussize="0,0"/>
              <v:stroke color="#000000" joinstyle="round"/>
              <v:imagedata o:title=""/>
              <o:lock v:ext="edit" aspectratio="f"/>
            </v:line>
          </w:pict>
        </mc:Fallback>
      </mc:AlternateContent>
    </w:r>
    <w:r>
      <w:rPr>
        <w:rFonts w:hint="eastAsia"/>
        <w:sz w:val="20"/>
      </w:rPr>
      <w:t xml:space="preserve">厦门市务实采购有限公司 </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目录                                                                                </w:t>
    </w:r>
    <w:r>
      <w:rPr>
        <w:rFonts w:hint="eastAsia"/>
        <w:i/>
        <w:iCs/>
      </w:rPr>
      <w:t>谈判编号： 2007-WS120/5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4C8B7"/>
    <w:multiLevelType w:val="singleLevel"/>
    <w:tmpl w:val="F344C8B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44CA"/>
    <w:rsid w:val="00B35579"/>
    <w:rsid w:val="00B40FE8"/>
    <w:rsid w:val="00B509F3"/>
    <w:rsid w:val="00B51062"/>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CB1A2A"/>
    <w:rsid w:val="02C12D0A"/>
    <w:rsid w:val="06544AB8"/>
    <w:rsid w:val="08127289"/>
    <w:rsid w:val="0A617164"/>
    <w:rsid w:val="0CC0586A"/>
    <w:rsid w:val="1021177C"/>
    <w:rsid w:val="11BA47B3"/>
    <w:rsid w:val="13000B82"/>
    <w:rsid w:val="1822283F"/>
    <w:rsid w:val="18AE1A9C"/>
    <w:rsid w:val="1C21593D"/>
    <w:rsid w:val="1EB67ACC"/>
    <w:rsid w:val="204C02B7"/>
    <w:rsid w:val="20F969C3"/>
    <w:rsid w:val="268B1F69"/>
    <w:rsid w:val="279A7B42"/>
    <w:rsid w:val="29E72D41"/>
    <w:rsid w:val="2E200953"/>
    <w:rsid w:val="32F33203"/>
    <w:rsid w:val="379C5B50"/>
    <w:rsid w:val="37A429D8"/>
    <w:rsid w:val="40F355E7"/>
    <w:rsid w:val="415314AB"/>
    <w:rsid w:val="421E4837"/>
    <w:rsid w:val="43EB01A6"/>
    <w:rsid w:val="442153B2"/>
    <w:rsid w:val="45061759"/>
    <w:rsid w:val="4662784A"/>
    <w:rsid w:val="482423BD"/>
    <w:rsid w:val="4E6E77D2"/>
    <w:rsid w:val="52393245"/>
    <w:rsid w:val="52DB747A"/>
    <w:rsid w:val="54113459"/>
    <w:rsid w:val="58083B15"/>
    <w:rsid w:val="5834442A"/>
    <w:rsid w:val="58404F17"/>
    <w:rsid w:val="59842FD6"/>
    <w:rsid w:val="598A0AF6"/>
    <w:rsid w:val="59C76792"/>
    <w:rsid w:val="61FB0FEB"/>
    <w:rsid w:val="62B42447"/>
    <w:rsid w:val="66C261F4"/>
    <w:rsid w:val="675414F1"/>
    <w:rsid w:val="69DB5EEA"/>
    <w:rsid w:val="6A0424AA"/>
    <w:rsid w:val="6C4C672D"/>
    <w:rsid w:val="70684812"/>
    <w:rsid w:val="73350193"/>
    <w:rsid w:val="733F058E"/>
    <w:rsid w:val="73BE261B"/>
    <w:rsid w:val="7DA3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6"/>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7"/>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uiPriority w:val="99"/>
    <w:pPr>
      <w:jc w:val="left"/>
    </w:pPr>
  </w:style>
  <w:style w:type="paragraph" w:styleId="6">
    <w:name w:val="Body Text"/>
    <w:basedOn w:val="1"/>
    <w:next w:val="1"/>
    <w:qFormat/>
    <w:uiPriority w:val="0"/>
    <w:pPr>
      <w:spacing w:after="120"/>
    </w:pPr>
  </w:style>
  <w:style w:type="paragraph" w:styleId="7">
    <w:name w:val="Plain Text"/>
    <w:basedOn w:val="1"/>
    <w:link w:val="18"/>
    <w:qFormat/>
    <w:uiPriority w:val="0"/>
    <w:rPr>
      <w:rFonts w:ascii="宋体" w:hAnsi="Courier New" w:cstheme="minorBidi"/>
      <w:sz w:val="21"/>
      <w:szCs w:val="22"/>
    </w:rPr>
  </w:style>
  <w:style w:type="paragraph" w:styleId="8">
    <w:name w:val="footer"/>
    <w:basedOn w:val="1"/>
    <w:link w:val="14"/>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2">
    <w:name w:val="Fließtext"/>
    <w:basedOn w:val="1"/>
    <w:qFormat/>
    <w:uiPriority w:val="0"/>
    <w:pPr>
      <w:overflowPunct w:val="0"/>
      <w:autoSpaceDE w:val="0"/>
      <w:autoSpaceDN w:val="0"/>
      <w:adjustRightInd w:val="0"/>
      <w:textAlignment w:val="baseline"/>
    </w:pPr>
    <w:rPr>
      <w:kern w:val="28"/>
      <w:szCs w:val="20"/>
    </w:rPr>
  </w:style>
  <w:style w:type="character" w:customStyle="1" w:styleId="13">
    <w:name w:val="页眉 Char"/>
    <w:basedOn w:val="11"/>
    <w:link w:val="9"/>
    <w:qFormat/>
    <w:uiPriority w:val="99"/>
    <w:rPr>
      <w:sz w:val="18"/>
      <w:szCs w:val="18"/>
    </w:rPr>
  </w:style>
  <w:style w:type="character" w:customStyle="1" w:styleId="14">
    <w:name w:val="页脚 Char"/>
    <w:basedOn w:val="11"/>
    <w:link w:val="8"/>
    <w:semiHidden/>
    <w:qFormat/>
    <w:uiPriority w:val="99"/>
    <w:rPr>
      <w:sz w:val="18"/>
      <w:szCs w:val="18"/>
    </w:rPr>
  </w:style>
  <w:style w:type="character" w:customStyle="1" w:styleId="15">
    <w:name w:val="标题 1 Char"/>
    <w:basedOn w:val="11"/>
    <w:link w:val="2"/>
    <w:qFormat/>
    <w:uiPriority w:val="0"/>
    <w:rPr>
      <w:rFonts w:ascii="Times New Roman" w:hAnsi="Times New Roman" w:eastAsia="宋体" w:cs="Times New Roman"/>
      <w:b/>
      <w:bCs/>
      <w:kern w:val="44"/>
      <w:sz w:val="44"/>
      <w:szCs w:val="44"/>
    </w:rPr>
  </w:style>
  <w:style w:type="character" w:customStyle="1" w:styleId="16">
    <w:name w:val="标题 2 Char"/>
    <w:basedOn w:val="11"/>
    <w:link w:val="3"/>
    <w:qFormat/>
    <w:uiPriority w:val="0"/>
    <w:rPr>
      <w:rFonts w:ascii="Arial" w:hAnsi="Arial" w:eastAsia="黑体" w:cs="Times New Roman"/>
      <w:b/>
      <w:bCs/>
      <w:sz w:val="32"/>
      <w:szCs w:val="32"/>
    </w:rPr>
  </w:style>
  <w:style w:type="character" w:customStyle="1" w:styleId="17">
    <w:name w:val="标题 3 Char"/>
    <w:basedOn w:val="11"/>
    <w:link w:val="4"/>
    <w:qFormat/>
    <w:uiPriority w:val="0"/>
    <w:rPr>
      <w:rFonts w:ascii="Times New Roman" w:hAnsi="Times New Roman" w:eastAsia="宋体" w:cs="Times New Roman"/>
      <w:b/>
      <w:bCs/>
      <w:sz w:val="32"/>
      <w:szCs w:val="32"/>
    </w:rPr>
  </w:style>
  <w:style w:type="character" w:customStyle="1" w:styleId="18">
    <w:name w:val="纯文本 Char"/>
    <w:link w:val="7"/>
    <w:qFormat/>
    <w:uiPriority w:val="0"/>
    <w:rPr>
      <w:rFonts w:ascii="宋体" w:hAnsi="Courier New" w:eastAsia="宋体"/>
    </w:rPr>
  </w:style>
  <w:style w:type="character" w:customStyle="1" w:styleId="19">
    <w:name w:val="纯文本 Char1"/>
    <w:basedOn w:val="11"/>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677</Words>
  <Characters>3861</Characters>
  <Lines>32</Lines>
  <Paragraphs>9</Paragraphs>
  <TotalTime>0</TotalTime>
  <ScaleCrop>false</ScaleCrop>
  <LinksUpToDate>false</LinksUpToDate>
  <CharactersWithSpaces>4529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2022-01-10T09:07:00Z</dcterms:created>
  <dc:creator>朱明堂</dc:creator>
  <cp:lastModifiedBy>黄致明</cp:lastModifiedBy>
  <cp:lastPrinted>2022-09-23T01:08:00Z</cp:lastPrinted>
  <dcterms:modified xsi:type="dcterms:W3CDTF">2022-09-23T01:34:05Z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D144FECBC4B549BBAEC07BF9EB9CBD37</vt:lpwstr>
  </property>
</Properties>
</file>